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178CB" w14:textId="77777777" w:rsidR="006D21A8" w:rsidRPr="00050591" w:rsidRDefault="006D21A8" w:rsidP="006D21A8">
      <w:pPr>
        <w:pStyle w:val="SOPLevel1"/>
      </w:pPr>
      <w:r w:rsidRPr="00050591">
        <w:t>PURPOSE</w:t>
      </w:r>
    </w:p>
    <w:p w14:paraId="0B72A765" w14:textId="69ABFDBE" w:rsidR="000B2D1D" w:rsidRPr="00050591" w:rsidRDefault="000B2D1D" w:rsidP="000B2D1D">
      <w:pPr>
        <w:pStyle w:val="SOPLevel2"/>
      </w:pPr>
      <w:r w:rsidRPr="00050591">
        <w:t xml:space="preserve">This guidance describes the obligations of investigators </w:t>
      </w:r>
      <w:r w:rsidR="0047514C">
        <w:t>concerning &lt;Incidental Findings&gt; when conducting</w:t>
      </w:r>
      <w:r w:rsidRPr="00050591">
        <w:t xml:space="preserve"> </w:t>
      </w:r>
      <w:r w:rsidR="00E17B99" w:rsidRPr="00050591">
        <w:t>&lt;</w:t>
      </w:r>
      <w:r w:rsidRPr="00050591">
        <w:t xml:space="preserve">Human Research&gt; overseen by </w:t>
      </w:r>
      <w:r w:rsidR="00DA0019" w:rsidRPr="00050591">
        <w:t>this [Organization’s] local IRB</w:t>
      </w:r>
      <w:r w:rsidRPr="00050591">
        <w:t>.</w:t>
      </w:r>
    </w:p>
    <w:p w14:paraId="488C74BB" w14:textId="5D0A7E6D" w:rsidR="000B2D1D" w:rsidRPr="00050591" w:rsidRDefault="000B2D1D" w:rsidP="000B2D1D">
      <w:pPr>
        <w:pStyle w:val="SOPLevel2"/>
      </w:pPr>
      <w:r w:rsidRPr="00050591">
        <w:t>For research overseen by a</w:t>
      </w:r>
      <w:bookmarkStart w:id="0" w:name="_GoBack"/>
      <w:bookmarkEnd w:id="0"/>
      <w:r w:rsidRPr="00050591">
        <w:t xml:space="preserve">n IRB </w:t>
      </w:r>
      <w:r w:rsidR="00DA0019" w:rsidRPr="00050591">
        <w:t>other than [Organization’s] local IRB</w:t>
      </w:r>
      <w:r w:rsidRPr="00050591">
        <w:t>, investigators should follow the requirements of that IRB.</w:t>
      </w:r>
    </w:p>
    <w:p w14:paraId="194178CD" w14:textId="2B1710BA" w:rsidR="006D21A8" w:rsidRPr="00050591" w:rsidRDefault="0047514C" w:rsidP="006D21A8">
      <w:pPr>
        <w:pStyle w:val="SOPLevel1"/>
      </w:pPr>
      <w:r>
        <w:t>Background</w:t>
      </w:r>
    </w:p>
    <w:p w14:paraId="194178CF" w14:textId="0C3AA0DF" w:rsidR="00266C1B" w:rsidRPr="00050591" w:rsidRDefault="00036022" w:rsidP="00266C1B">
      <w:pPr>
        <w:pStyle w:val="SOPLevel2"/>
      </w:pPr>
      <w:r>
        <w:t xml:space="preserve">“Incidental Findings” are: </w:t>
      </w:r>
    </w:p>
    <w:p w14:paraId="3277B200" w14:textId="0025A083" w:rsidR="001D3C19" w:rsidRPr="00050591" w:rsidRDefault="00036022" w:rsidP="00036022">
      <w:pPr>
        <w:pStyle w:val="SOPLevel3"/>
      </w:pPr>
      <w:r>
        <w:t>Findings</w:t>
      </w:r>
      <w:r w:rsidRPr="00036022">
        <w:t xml:space="preserve"> that concern an individual research subject that has potential health or reproductive importance and is discovered in the course of screening for, conducting, or analyzing results from research, and is beyond the aims of the study, i.e., occurring from variables not directly under study</w:t>
      </w:r>
      <w:r w:rsidR="001D3C19" w:rsidRPr="00050591">
        <w:t>.</w:t>
      </w:r>
    </w:p>
    <w:p w14:paraId="194178D1" w14:textId="52F722D5" w:rsidR="00266C1B" w:rsidRPr="004D7776" w:rsidRDefault="00A640E6" w:rsidP="00266C1B">
      <w:pPr>
        <w:pStyle w:val="SOPLevel2"/>
      </w:pPr>
      <w:r w:rsidRPr="00A640E6">
        <w:t xml:space="preserve">Federal regulations [45 CFR 46.111(a)(6)] require that studies have adequate provisions for enrollment screening and data monitoring to ensure the safety of research subjects. In the course of carrying out the applicable research, information that is secondary to the goals of </w:t>
      </w:r>
      <w:r w:rsidRPr="004D7776">
        <w:t>the research may be identified which may impact the current and future safety and/or wellbeing of the participants</w:t>
      </w:r>
      <w:r w:rsidR="00266C1B" w:rsidRPr="004D7776">
        <w:t>.</w:t>
      </w:r>
    </w:p>
    <w:p w14:paraId="47883AD1" w14:textId="77777777" w:rsidR="004D7776" w:rsidRPr="004D7776" w:rsidRDefault="00A640E6" w:rsidP="00266C1B">
      <w:pPr>
        <w:pStyle w:val="SOPLevel2"/>
      </w:pPr>
      <w:r w:rsidRPr="004D7776">
        <w:t xml:space="preserve">It is the policy of the Temple University’s Institutional Review Board (IRB) that a research protocol which will include genomic and other laboratory testing and/or imaging procedures must include the following elements:  </w:t>
      </w:r>
    </w:p>
    <w:p w14:paraId="79025908" w14:textId="2F9870C3" w:rsidR="004D7776" w:rsidRDefault="004D7776" w:rsidP="004D7776">
      <w:pPr>
        <w:pStyle w:val="SOPLevel3"/>
      </w:pPr>
      <w:r>
        <w:t>A</w:t>
      </w:r>
      <w:r w:rsidR="00A640E6" w:rsidRPr="00110CC1">
        <w:t xml:space="preserve"> statement on whether or not </w:t>
      </w:r>
      <w:r w:rsidR="00A640E6">
        <w:t xml:space="preserve">radiologic </w:t>
      </w:r>
      <w:r w:rsidR="00A640E6" w:rsidRPr="00110CC1">
        <w:t>procedures conducted as part of the resea</w:t>
      </w:r>
      <w:r>
        <w:t>rch will be of clinical quality.</w:t>
      </w:r>
      <w:r w:rsidR="00A640E6" w:rsidRPr="00110CC1">
        <w:t xml:space="preserve"> </w:t>
      </w:r>
    </w:p>
    <w:p w14:paraId="02D04239" w14:textId="3C26CABF" w:rsidR="004D7776" w:rsidRDefault="004D7776" w:rsidP="00B164D6">
      <w:pPr>
        <w:pStyle w:val="SOPLevel3"/>
      </w:pPr>
      <w:r>
        <w:t>A</w:t>
      </w:r>
      <w:r w:rsidR="00A640E6">
        <w:t xml:space="preserve"> statement </w:t>
      </w:r>
      <w:r w:rsidR="00B164D6">
        <w:t xml:space="preserve">that speaks </w:t>
      </w:r>
      <w:r w:rsidR="00A640E6">
        <w:t xml:space="preserve">to the </w:t>
      </w:r>
      <w:r w:rsidR="00B164D6">
        <w:t xml:space="preserve">whether </w:t>
      </w:r>
      <w:r w:rsidR="00A640E6">
        <w:t>a subject’s cellular material</w:t>
      </w:r>
      <w:r w:rsidR="00B164D6">
        <w:t xml:space="preserve"> will be used</w:t>
      </w:r>
      <w:r w:rsidR="00A640E6">
        <w:t xml:space="preserve"> for current and</w:t>
      </w:r>
      <w:r w:rsidR="00B164D6">
        <w:t>/or</w:t>
      </w:r>
      <w:r w:rsidR="00A640E6">
        <w:t xml:space="preserve"> potential future genomic testing</w:t>
      </w:r>
      <w:r w:rsidR="00B164D6">
        <w:t xml:space="preserve"> or biobanking</w:t>
      </w:r>
      <w:r>
        <w:t>.</w:t>
      </w:r>
      <w:r w:rsidR="00A640E6">
        <w:t xml:space="preserve"> </w:t>
      </w:r>
    </w:p>
    <w:p w14:paraId="4F9BB976" w14:textId="483D288F" w:rsidR="004D7776" w:rsidRDefault="00B164D6" w:rsidP="00FE3482">
      <w:pPr>
        <w:pStyle w:val="SOPLevel3"/>
      </w:pPr>
      <w:r>
        <w:t xml:space="preserve">A statement that addresses the </w:t>
      </w:r>
      <w:r w:rsidR="00A640E6">
        <w:t xml:space="preserve">use of </w:t>
      </w:r>
      <w:r>
        <w:t xml:space="preserve">the subject’s </w:t>
      </w:r>
      <w:r w:rsidR="00A640E6">
        <w:t xml:space="preserve">associated personal health information </w:t>
      </w:r>
      <w:r w:rsidR="00FE3482">
        <w:t xml:space="preserve">and/or </w:t>
      </w:r>
      <w:r w:rsidR="00A640E6">
        <w:t>the subject’s identity</w:t>
      </w:r>
      <w:r w:rsidR="00FE3482">
        <w:t xml:space="preserve"> with any future genomic testing or biobanking</w:t>
      </w:r>
      <w:r w:rsidR="004D7776">
        <w:t>.</w:t>
      </w:r>
      <w:r w:rsidR="00A640E6">
        <w:t xml:space="preserve"> </w:t>
      </w:r>
    </w:p>
    <w:p w14:paraId="68BCE6E1" w14:textId="1F6CA324" w:rsidR="00A640E6" w:rsidRPr="00A640E6" w:rsidRDefault="004D7776" w:rsidP="004D7776">
      <w:pPr>
        <w:pStyle w:val="SOPLevel3"/>
      </w:pPr>
      <w:r>
        <w:t>A</w:t>
      </w:r>
      <w:r w:rsidR="00A640E6" w:rsidRPr="00110CC1">
        <w:t xml:space="preserve"> plan for managing </w:t>
      </w:r>
      <w:r w:rsidR="00A640E6">
        <w:t>incidental findings.</w:t>
      </w:r>
    </w:p>
    <w:p w14:paraId="194178D2" w14:textId="37324B0F" w:rsidR="00266C1B" w:rsidRPr="00050591" w:rsidRDefault="00A640E6" w:rsidP="00A640E6">
      <w:pPr>
        <w:pStyle w:val="SOPLevel1"/>
      </w:pPr>
      <w:r>
        <w:t>Guidance</w:t>
      </w:r>
    </w:p>
    <w:p w14:paraId="10A899FA" w14:textId="77777777" w:rsidR="00133FD0" w:rsidRDefault="00133FD0" w:rsidP="00A640E6">
      <w:pPr>
        <w:pStyle w:val="SOPLevel2"/>
      </w:pPr>
      <w:r w:rsidRPr="00133FD0">
        <w:t>Researchers should</w:t>
      </w:r>
      <w:r>
        <w:t>:</w:t>
      </w:r>
    </w:p>
    <w:p w14:paraId="0D63EE77" w14:textId="5B4A9B85" w:rsidR="00133FD0" w:rsidRDefault="00133FD0" w:rsidP="00133FD0">
      <w:pPr>
        <w:pStyle w:val="SOPLevel3"/>
      </w:pPr>
      <w:r>
        <w:t>D</w:t>
      </w:r>
      <w:r w:rsidRPr="00133FD0">
        <w:t>evelop a plan for managing anticipated and unanticipated incidental findings</w:t>
      </w:r>
      <w:r>
        <w:t xml:space="preserve">, </w:t>
      </w:r>
      <w:r w:rsidRPr="00133FD0">
        <w:t xml:space="preserve">even if the plan is </w:t>
      </w:r>
      <w:r w:rsidRPr="00133FD0">
        <w:rPr>
          <w:i/>
        </w:rPr>
        <w:t>not</w:t>
      </w:r>
      <w:r w:rsidRPr="00133FD0">
        <w:t xml:space="preserve"> to disclose any s</w:t>
      </w:r>
      <w:r>
        <w:t>econdary or incidental findings.</w:t>
      </w:r>
    </w:p>
    <w:p w14:paraId="6C4537FF" w14:textId="77777777" w:rsidR="00133FD0" w:rsidRDefault="00133FD0" w:rsidP="00133FD0">
      <w:pPr>
        <w:pStyle w:val="SOPLevel3"/>
      </w:pPr>
      <w:r>
        <w:t>C</w:t>
      </w:r>
      <w:r w:rsidRPr="00133FD0">
        <w:t>learly communicate the plan to the IRB</w:t>
      </w:r>
      <w:r>
        <w:t>.</w:t>
      </w:r>
    </w:p>
    <w:p w14:paraId="49468840" w14:textId="77777777" w:rsidR="000805B2" w:rsidRDefault="000805B2" w:rsidP="000805B2">
      <w:pPr>
        <w:pStyle w:val="SOPLevel3"/>
      </w:pPr>
      <w:r>
        <w:t>Clearly communicate the plan</w:t>
      </w:r>
      <w:r w:rsidRPr="00133FD0">
        <w:t xml:space="preserve"> to subjects during the informed consent process</w:t>
      </w:r>
      <w:r>
        <w:t>.</w:t>
      </w:r>
      <w:r w:rsidRPr="00133FD0">
        <w:t xml:space="preserve"> </w:t>
      </w:r>
      <w:r>
        <w:t xml:space="preserve">The </w:t>
      </w:r>
      <w:r w:rsidRPr="007704D4">
        <w:t xml:space="preserve">provided </w:t>
      </w:r>
      <w:r>
        <w:t xml:space="preserve">plan </w:t>
      </w:r>
      <w:r w:rsidRPr="007704D4">
        <w:t xml:space="preserve">should be sufficient to </w:t>
      </w:r>
      <w:r>
        <w:t>inform</w:t>
      </w:r>
      <w:r w:rsidRPr="007704D4">
        <w:t xml:space="preserve"> individuals t</w:t>
      </w:r>
      <w:r>
        <w:t>hat they must affirmatively agree to participate in</w:t>
      </w:r>
      <w:r w:rsidRPr="007704D4">
        <w:t xml:space="preserve"> </w:t>
      </w:r>
      <w:r>
        <w:t xml:space="preserve">research if they are so inclined; or </w:t>
      </w:r>
      <w:r w:rsidRPr="007704D4">
        <w:t xml:space="preserve">choose </w:t>
      </w:r>
      <w:r w:rsidRPr="007704D4">
        <w:rPr>
          <w:i/>
        </w:rPr>
        <w:t xml:space="preserve">not </w:t>
      </w:r>
      <w:r w:rsidRPr="007704D4">
        <w:t>to participate in research if they are uncomfortable with the management plan.</w:t>
      </w:r>
    </w:p>
    <w:p w14:paraId="02E26379" w14:textId="77777777" w:rsidR="00C22CD0" w:rsidRDefault="00C22CD0" w:rsidP="00C22CD0">
      <w:pPr>
        <w:pStyle w:val="SOPLevel4"/>
      </w:pPr>
      <w:r w:rsidRPr="00C22CD0">
        <w:rPr>
          <w:b/>
        </w:rPr>
        <w:t xml:space="preserve">Example language to use in the consent document for potential incidental findings that </w:t>
      </w:r>
      <w:r w:rsidRPr="00913437">
        <w:rPr>
          <w:b/>
          <w:i/>
        </w:rPr>
        <w:t>may be</w:t>
      </w:r>
      <w:r w:rsidRPr="00913437">
        <w:rPr>
          <w:b/>
        </w:rPr>
        <w:t xml:space="preserve"> communicated</w:t>
      </w:r>
      <w:r w:rsidRPr="00C22CD0">
        <w:rPr>
          <w:b/>
        </w:rPr>
        <w:t xml:space="preserve"> to the participant</w:t>
      </w:r>
      <w:r>
        <w:t>:</w:t>
      </w:r>
    </w:p>
    <w:p w14:paraId="420EBC8C" w14:textId="77777777" w:rsidR="00C22CD0" w:rsidRDefault="00C22CD0" w:rsidP="00C22CD0">
      <w:pPr>
        <w:pStyle w:val="SOPLevel4"/>
        <w:numPr>
          <w:ilvl w:val="0"/>
          <w:numId w:val="0"/>
        </w:numPr>
        <w:ind w:left="3168"/>
      </w:pPr>
      <w:r>
        <w:t>“This (provide imaging procedure (e.g. MRI)) is done for research purposes rather than for diagnosis.  The (provide procedure) will not be routinely examined by health professionals for potential structural and functional clinical abnormalities.  However, in the event an abnormality is detected by the investigators or the (administer of the procedure (e.g. MRI technician)), the (named procedure) will be further examined by a (name appropriate clinician (e.g. a radiologist)) and the investigator may encourage you to consult your physician.”   [add below language if applicable]</w:t>
      </w:r>
    </w:p>
    <w:p w14:paraId="4A26F1CD" w14:textId="71488099" w:rsidR="00C22CD0" w:rsidRDefault="00C22CD0" w:rsidP="00C22CD0">
      <w:pPr>
        <w:pStyle w:val="SOPLevel4"/>
        <w:numPr>
          <w:ilvl w:val="0"/>
          <w:numId w:val="0"/>
        </w:numPr>
        <w:ind w:left="3168"/>
      </w:pPr>
      <w:r>
        <w:lastRenderedPageBreak/>
        <w:t>[The blood, saliva, tissue that is obtained from you will be tested and/or stored for future use and potential laboratory, genomic and proteomic studies.  The material will have your name, medical record number and other identifying information associated with it. Please indicate if you wish to be contacted in the future regarding any test results that may be obtained.]</w:t>
      </w:r>
    </w:p>
    <w:p w14:paraId="57F426C7" w14:textId="066FC372" w:rsidR="00913437" w:rsidRPr="00913437" w:rsidRDefault="00C22CD0" w:rsidP="00913437">
      <w:pPr>
        <w:pStyle w:val="SOPLevel4"/>
      </w:pPr>
      <w:r w:rsidRPr="00C22CD0">
        <w:rPr>
          <w:b/>
        </w:rPr>
        <w:t xml:space="preserve">Example language to use in the consent document for potential incidental findings that </w:t>
      </w:r>
      <w:r w:rsidR="00913437" w:rsidRPr="00913437">
        <w:rPr>
          <w:b/>
          <w:i/>
        </w:rPr>
        <w:t>will not</w:t>
      </w:r>
      <w:r w:rsidRPr="00913437">
        <w:rPr>
          <w:b/>
          <w:i/>
        </w:rPr>
        <w:t xml:space="preserve"> </w:t>
      </w:r>
      <w:r w:rsidRPr="00913437">
        <w:rPr>
          <w:b/>
        </w:rPr>
        <w:t>communicated to</w:t>
      </w:r>
      <w:r w:rsidRPr="00C22CD0">
        <w:rPr>
          <w:b/>
        </w:rPr>
        <w:t xml:space="preserve"> the participant</w:t>
      </w:r>
      <w:r>
        <w:t>:</w:t>
      </w:r>
      <w:r w:rsidR="00913437" w:rsidRPr="00913437">
        <w:rPr>
          <w:rFonts w:ascii="Helvetica" w:eastAsia="Times New Roman" w:hAnsi="Helvetica" w:cs="Times New Roman"/>
          <w:color w:val="6F6F6F"/>
        </w:rPr>
        <w:t xml:space="preserve"> </w:t>
      </w:r>
      <w:r w:rsidR="00913437" w:rsidRPr="00913437">
        <w:t xml:space="preserve">“The </w:t>
      </w:r>
      <w:r w:rsidR="00913437" w:rsidRPr="00913437">
        <w:rPr>
          <w:i/>
        </w:rPr>
        <w:t>(named procedure)</w:t>
      </w:r>
      <w:r w:rsidR="00913437" w:rsidRPr="00913437">
        <w:t xml:space="preserve"> we collect are for research purposes only and we cannot provide a (</w:t>
      </w:r>
      <w:r w:rsidR="00913437" w:rsidRPr="00913437">
        <w:rPr>
          <w:i/>
        </w:rPr>
        <w:t>name</w:t>
      </w:r>
      <w:r w:rsidR="00913437" w:rsidRPr="00913437">
        <w:t xml:space="preserve"> </w:t>
      </w:r>
      <w:r w:rsidR="00913437" w:rsidRPr="00913437">
        <w:rPr>
          <w:i/>
        </w:rPr>
        <w:t>appropriate clinician)</w:t>
      </w:r>
      <w:r w:rsidR="00913437" w:rsidRPr="00913437">
        <w:t xml:space="preserve"> clinical interpretation of the results.  However, if your healthcare provider would like to use the </w:t>
      </w:r>
      <w:r w:rsidR="00913437" w:rsidRPr="00913437">
        <w:rPr>
          <w:i/>
        </w:rPr>
        <w:t>(type of data e.g. scans)</w:t>
      </w:r>
      <w:r w:rsidR="00913437" w:rsidRPr="00913437">
        <w:t xml:space="preserve"> for comparison with another clinical </w:t>
      </w:r>
      <w:r w:rsidR="00913437" w:rsidRPr="00913437">
        <w:rPr>
          <w:i/>
        </w:rPr>
        <w:t>(applicable types of data)</w:t>
      </w:r>
      <w:r w:rsidR="00913437" w:rsidRPr="00913437">
        <w:t xml:space="preserve"> that has already been obtained or may be obtained in the future, they may request these </w:t>
      </w:r>
      <w:r w:rsidR="00913437" w:rsidRPr="00913437">
        <w:rPr>
          <w:i/>
        </w:rPr>
        <w:t>(type of data)</w:t>
      </w:r>
      <w:r w:rsidR="00913437" w:rsidRPr="00913437">
        <w:t xml:space="preserve"> if they are still available.”  [add the below language if applicable]</w:t>
      </w:r>
    </w:p>
    <w:p w14:paraId="44FF17E0" w14:textId="43767387" w:rsidR="007E50DA" w:rsidRPr="00050591" w:rsidRDefault="00913437" w:rsidP="00913437">
      <w:pPr>
        <w:pStyle w:val="SOPLevel4"/>
        <w:numPr>
          <w:ilvl w:val="0"/>
          <w:numId w:val="0"/>
        </w:numPr>
        <w:ind w:left="3168"/>
      </w:pPr>
      <w:r w:rsidRPr="00913437">
        <w:t>[The blood, saliva, tissue that is obtained will be tested and/or stored for future use and potential genomic and proteomic studies.  However, the material will be de-identified (will not have your name, medical record number or other identifying information associated with it.  Therefore, we will not be able to contact you in the future regarding any test results that may be obtained]</w:t>
      </w:r>
    </w:p>
    <w:p w14:paraId="194178F1" w14:textId="77777777" w:rsidR="006D21A8" w:rsidRPr="00050591" w:rsidRDefault="006D21A8" w:rsidP="006D21A8">
      <w:pPr>
        <w:pStyle w:val="SOPLevel1"/>
      </w:pPr>
      <w:r w:rsidRPr="00050591">
        <w:t>REFERENCES</w:t>
      </w:r>
    </w:p>
    <w:p w14:paraId="194178F3" w14:textId="0ACE2F89" w:rsidR="00266C1B" w:rsidRPr="00050591" w:rsidRDefault="00913437" w:rsidP="00913437">
      <w:pPr>
        <w:pStyle w:val="SOPLevel2"/>
      </w:pPr>
      <w:r w:rsidRPr="00913437">
        <w:t>45 CFR 46.111(a)(6)</w:t>
      </w:r>
    </w:p>
    <w:sectPr w:rsidR="00266C1B" w:rsidRPr="00050591" w:rsidSect="0093159B">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D19FA" w14:textId="77777777" w:rsidR="00AB1727" w:rsidRDefault="00AB1727" w:rsidP="0093159B">
      <w:pPr>
        <w:spacing w:after="0" w:line="240" w:lineRule="auto"/>
      </w:pPr>
      <w:r>
        <w:separator/>
      </w:r>
    </w:p>
  </w:endnote>
  <w:endnote w:type="continuationSeparator" w:id="0">
    <w:p w14:paraId="549A9BE7" w14:textId="77777777" w:rsidR="00AB1727" w:rsidRDefault="00AB1727" w:rsidP="0093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1790C" w14:textId="0A5A2B83" w:rsidR="00956356" w:rsidRPr="00433E1C" w:rsidRDefault="00C67262" w:rsidP="00433E1C">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72033" w14:textId="77777777" w:rsidR="00AB1727" w:rsidRDefault="00AB1727" w:rsidP="0093159B">
      <w:pPr>
        <w:spacing w:after="0" w:line="240" w:lineRule="auto"/>
      </w:pPr>
      <w:r>
        <w:separator/>
      </w:r>
    </w:p>
  </w:footnote>
  <w:footnote w:type="continuationSeparator" w:id="0">
    <w:p w14:paraId="52F75D02" w14:textId="77777777" w:rsidR="00AB1727" w:rsidRDefault="00AB1727" w:rsidP="00931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Layout w:type="fixed"/>
      <w:tblLook w:val="04A0" w:firstRow="1" w:lastRow="0" w:firstColumn="1" w:lastColumn="0" w:noHBand="0" w:noVBand="1"/>
    </w:tblPr>
    <w:tblGrid>
      <w:gridCol w:w="3399"/>
      <w:gridCol w:w="1489"/>
      <w:gridCol w:w="1489"/>
      <w:gridCol w:w="1489"/>
      <w:gridCol w:w="1489"/>
    </w:tblGrid>
    <w:tr w:rsidR="00E55D1F" w14:paraId="194178FB" w14:textId="77777777" w:rsidTr="004F1F0B">
      <w:trPr>
        <w:cantSplit/>
        <w:trHeight w:hRule="exact" w:val="720"/>
      </w:trPr>
      <w:tc>
        <w:tcPr>
          <w:tcW w:w="3484" w:type="dxa"/>
          <w:vMerge w:val="restart"/>
          <w:tcBorders>
            <w:top w:val="nil"/>
            <w:left w:val="nil"/>
            <w:bottom w:val="nil"/>
          </w:tcBorders>
          <w:shd w:val="clear" w:color="auto" w:fill="auto"/>
          <w:vAlign w:val="center"/>
        </w:tcPr>
        <w:p w14:paraId="194178F9" w14:textId="44391370" w:rsidR="00E55D1F" w:rsidRPr="0071055B" w:rsidRDefault="00FF2E93" w:rsidP="00810F51">
          <w:pPr>
            <w:pStyle w:val="Image"/>
          </w:pPr>
          <w:r>
            <w:rPr>
              <w:noProof/>
            </w:rPr>
            <w:drawing>
              <wp:inline distT="0" distB="0" distL="0" distR="0" wp14:anchorId="5CAB8255" wp14:editId="3E2B3477">
                <wp:extent cx="1783688" cy="563270"/>
                <wp:effectExtent l="0" t="0" r="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_Primary_Red_Black_jpg (1).jpg"/>
                        <pic:cNvPicPr/>
                      </pic:nvPicPr>
                      <pic:blipFill>
                        <a:blip r:embed="rId1">
                          <a:extLst>
                            <a:ext uri="{28A0092B-C50C-407E-A947-70E740481C1C}">
                              <a14:useLocalDpi xmlns:a14="http://schemas.microsoft.com/office/drawing/2010/main" val="0"/>
                            </a:ext>
                          </a:extLst>
                        </a:blip>
                        <a:stretch>
                          <a:fillRect/>
                        </a:stretch>
                      </pic:blipFill>
                      <pic:spPr>
                        <a:xfrm>
                          <a:off x="0" y="0"/>
                          <a:ext cx="1801448" cy="568878"/>
                        </a:xfrm>
                        <a:prstGeom prst="rect">
                          <a:avLst/>
                        </a:prstGeom>
                      </pic:spPr>
                    </pic:pic>
                  </a:graphicData>
                </a:graphic>
              </wp:inline>
            </w:drawing>
          </w:r>
        </w:p>
      </w:tc>
      <w:tc>
        <w:tcPr>
          <w:tcW w:w="6092" w:type="dxa"/>
          <w:gridSpan w:val="4"/>
          <w:vAlign w:val="center"/>
        </w:tcPr>
        <w:p w14:paraId="194178FA" w14:textId="0D71955D" w:rsidR="00E55D1F" w:rsidRPr="00956356" w:rsidRDefault="00AB1727" w:rsidP="00410FAB">
          <w:pPr>
            <w:pStyle w:val="SOPTitle"/>
          </w:pPr>
          <w:r>
            <w:fldChar w:fldCharType="begin"/>
          </w:r>
          <w:r>
            <w:instrText xml:space="preserve"> TITLE   \* MERGEFORMAT </w:instrText>
          </w:r>
          <w:r>
            <w:fldChar w:fldCharType="separate"/>
          </w:r>
          <w:r w:rsidR="00FB3863">
            <w:t>INVESTIGATOR GUIDANCE: Investigator Obligations</w:t>
          </w:r>
          <w:r>
            <w:fldChar w:fldCharType="end"/>
          </w:r>
        </w:p>
      </w:tc>
    </w:tr>
    <w:tr w:rsidR="00E55D1F" w14:paraId="19417901" w14:textId="77777777" w:rsidTr="004F1F0B">
      <w:trPr>
        <w:cantSplit/>
        <w:trHeight w:hRule="exact" w:val="216"/>
      </w:trPr>
      <w:tc>
        <w:tcPr>
          <w:tcW w:w="3484" w:type="dxa"/>
          <w:vMerge/>
          <w:tcBorders>
            <w:left w:val="nil"/>
            <w:bottom w:val="nil"/>
          </w:tcBorders>
          <w:shd w:val="clear" w:color="auto" w:fill="auto"/>
        </w:tcPr>
        <w:p w14:paraId="194178FC" w14:textId="77777777" w:rsidR="00E55D1F" w:rsidRDefault="00E55D1F" w:rsidP="00810F51">
          <w:pPr>
            <w:pStyle w:val="SOPBasis"/>
          </w:pPr>
        </w:p>
      </w:tc>
      <w:tc>
        <w:tcPr>
          <w:tcW w:w="1523" w:type="dxa"/>
          <w:shd w:val="clear" w:color="auto" w:fill="D9D9D9" w:themeFill="background1" w:themeFillShade="D9"/>
          <w:vAlign w:val="center"/>
        </w:tcPr>
        <w:p w14:paraId="194178FD" w14:textId="77777777" w:rsidR="00E55D1F" w:rsidRDefault="00E55D1F" w:rsidP="00810F51">
          <w:pPr>
            <w:pStyle w:val="SOPTableHeader"/>
          </w:pPr>
          <w:r w:rsidRPr="001A5A2A">
            <w:t>Document No.:</w:t>
          </w:r>
        </w:p>
      </w:tc>
      <w:tc>
        <w:tcPr>
          <w:tcW w:w="1523" w:type="dxa"/>
          <w:shd w:val="clear" w:color="auto" w:fill="D9D9D9" w:themeFill="background1" w:themeFillShade="D9"/>
          <w:vAlign w:val="center"/>
        </w:tcPr>
        <w:p w14:paraId="194178FE" w14:textId="77777777" w:rsidR="00E55D1F" w:rsidRDefault="00E55D1F" w:rsidP="00810F51">
          <w:pPr>
            <w:pStyle w:val="SOPTableHeader"/>
          </w:pPr>
          <w:r>
            <w:t>Edition No.:</w:t>
          </w:r>
        </w:p>
      </w:tc>
      <w:tc>
        <w:tcPr>
          <w:tcW w:w="1523" w:type="dxa"/>
          <w:shd w:val="clear" w:color="auto" w:fill="D9D9D9" w:themeFill="background1" w:themeFillShade="D9"/>
          <w:vAlign w:val="center"/>
        </w:tcPr>
        <w:p w14:paraId="194178FF" w14:textId="77777777" w:rsidR="00E55D1F" w:rsidRDefault="00E55D1F" w:rsidP="00810F51">
          <w:pPr>
            <w:pStyle w:val="SOPTableHeader"/>
          </w:pPr>
          <w:r w:rsidRPr="001A5A2A">
            <w:t>Effective Date:</w:t>
          </w:r>
        </w:p>
      </w:tc>
      <w:tc>
        <w:tcPr>
          <w:tcW w:w="1523" w:type="dxa"/>
          <w:shd w:val="clear" w:color="auto" w:fill="D9D9D9" w:themeFill="background1" w:themeFillShade="D9"/>
          <w:vAlign w:val="center"/>
        </w:tcPr>
        <w:p w14:paraId="19417900" w14:textId="77777777" w:rsidR="00E55D1F" w:rsidRPr="006D2E9A" w:rsidRDefault="00E55D1F" w:rsidP="00810F51">
          <w:pPr>
            <w:pStyle w:val="SOPTableHeader"/>
          </w:pPr>
          <w:r>
            <w:t>Page:</w:t>
          </w:r>
        </w:p>
      </w:tc>
    </w:tr>
    <w:tr w:rsidR="00E55D1F" w14:paraId="19417907" w14:textId="77777777" w:rsidTr="00EE05B8">
      <w:trPr>
        <w:cantSplit/>
        <w:trHeight w:hRule="exact" w:val="360"/>
      </w:trPr>
      <w:tc>
        <w:tcPr>
          <w:tcW w:w="3484" w:type="dxa"/>
          <w:vMerge/>
          <w:tcBorders>
            <w:left w:val="nil"/>
            <w:bottom w:val="nil"/>
          </w:tcBorders>
          <w:shd w:val="clear" w:color="auto" w:fill="auto"/>
        </w:tcPr>
        <w:p w14:paraId="19417902" w14:textId="77777777" w:rsidR="00E55D1F" w:rsidRDefault="00E55D1F" w:rsidP="00810F51">
          <w:pPr>
            <w:pStyle w:val="SOPBasis"/>
          </w:pPr>
        </w:p>
      </w:tc>
      <w:tc>
        <w:tcPr>
          <w:tcW w:w="1523" w:type="dxa"/>
          <w:vAlign w:val="center"/>
        </w:tcPr>
        <w:p w14:paraId="19417903" w14:textId="11233CB2" w:rsidR="00E55D1F" w:rsidRPr="00332ADF" w:rsidRDefault="00AB1727" w:rsidP="00EC369B">
          <w:pPr>
            <w:pStyle w:val="SOPTableItemBold"/>
          </w:pPr>
          <w:r>
            <w:fldChar w:fldCharType="begin"/>
          </w:r>
          <w:r>
            <w:instrText xml:space="preserve"> SUBJECT   \* MERGEFORMAT </w:instrText>
          </w:r>
          <w:r>
            <w:fldChar w:fldCharType="separate"/>
          </w:r>
          <w:r w:rsidR="00FB3863">
            <w:t>HRP-804</w:t>
          </w:r>
          <w:r>
            <w:fldChar w:fldCharType="end"/>
          </w:r>
        </w:p>
      </w:tc>
      <w:tc>
        <w:tcPr>
          <w:tcW w:w="1523" w:type="dxa"/>
          <w:vAlign w:val="center"/>
        </w:tcPr>
        <w:p w14:paraId="19417904" w14:textId="77777777" w:rsidR="00E55D1F" w:rsidRPr="00332ADF" w:rsidRDefault="00E55D1F" w:rsidP="00810F51">
          <w:pPr>
            <w:pStyle w:val="SOPTableItemBold"/>
          </w:pPr>
          <w:r>
            <w:t>001</w:t>
          </w:r>
        </w:p>
      </w:tc>
      <w:tc>
        <w:tcPr>
          <w:tcW w:w="1523" w:type="dxa"/>
          <w:tcMar>
            <w:left w:w="0" w:type="dxa"/>
            <w:right w:w="0" w:type="dxa"/>
          </w:tcMar>
          <w:vAlign w:val="center"/>
        </w:tcPr>
        <w:p w14:paraId="19417905" w14:textId="779C884D" w:rsidR="00E55D1F" w:rsidRPr="00396F51" w:rsidRDefault="009F6B8F" w:rsidP="009F6B8F">
          <w:pPr>
            <w:pStyle w:val="SOPTableItemBold"/>
          </w:pPr>
          <w:r>
            <w:t>21</w:t>
          </w:r>
          <w:r w:rsidR="00396F51" w:rsidRPr="00396F51">
            <w:t xml:space="preserve"> </w:t>
          </w:r>
          <w:r>
            <w:t>Jan</w:t>
          </w:r>
          <w:r w:rsidR="00396F51" w:rsidRPr="00396F51">
            <w:t xml:space="preserve"> 201</w:t>
          </w:r>
          <w:r>
            <w:t>9</w:t>
          </w:r>
        </w:p>
      </w:tc>
      <w:tc>
        <w:tcPr>
          <w:tcW w:w="1523" w:type="dxa"/>
          <w:vAlign w:val="center"/>
        </w:tcPr>
        <w:p w14:paraId="19417906" w14:textId="77777777" w:rsidR="00E55D1F" w:rsidRPr="00332ADF" w:rsidRDefault="00E55D1F" w:rsidP="00810F51">
          <w:pPr>
            <w:pStyle w:val="SOPTableItemBold"/>
          </w:pPr>
          <w:r>
            <w:t xml:space="preserve">Page </w:t>
          </w:r>
          <w:r>
            <w:fldChar w:fldCharType="begin"/>
          </w:r>
          <w:r>
            <w:instrText xml:space="preserve"> PAGE  \* Arabic  \* MERGEFORMAT </w:instrText>
          </w:r>
          <w:r>
            <w:fldChar w:fldCharType="separate"/>
          </w:r>
          <w:r w:rsidR="00FB3863">
            <w:t>2</w:t>
          </w:r>
          <w:r>
            <w:fldChar w:fldCharType="end"/>
          </w:r>
          <w:r>
            <w:t xml:space="preserve"> of </w:t>
          </w:r>
          <w:r w:rsidR="00AB1727">
            <w:fldChar w:fldCharType="begin"/>
          </w:r>
          <w:r w:rsidR="00AB1727">
            <w:instrText xml:space="preserve"> NUMPAGES  \* Arabic  \* MERGEFORMAT </w:instrText>
          </w:r>
          <w:r w:rsidR="00AB1727">
            <w:fldChar w:fldCharType="separate"/>
          </w:r>
          <w:r w:rsidR="00FB3863">
            <w:t>2</w:t>
          </w:r>
          <w:r w:rsidR="00AB1727">
            <w:fldChar w:fldCharType="end"/>
          </w:r>
        </w:p>
      </w:tc>
    </w:tr>
  </w:tbl>
  <w:p w14:paraId="19417908" w14:textId="4E21DD43" w:rsidR="00E55D1F" w:rsidRPr="00956356" w:rsidRDefault="00E55D1F" w:rsidP="00E55D1F">
    <w:pPr>
      <w:pStyle w:val="Header"/>
      <w:rPr>
        <w:sz w:val="2"/>
        <w:szCs w:val="2"/>
      </w:rPr>
    </w:pPr>
    <w:r>
      <w:rPr>
        <w:sz w:val="2"/>
        <w:szCs w:val="2"/>
      </w:rPr>
      <w:tab/>
    </w:r>
  </w:p>
  <w:p w14:paraId="19417909" w14:textId="77777777" w:rsidR="00E55D1F" w:rsidRPr="004379C4" w:rsidRDefault="00E55D1F" w:rsidP="00E55D1F">
    <w:pPr>
      <w:pStyle w:val="Header"/>
      <w:rPr>
        <w:sz w:val="2"/>
        <w:szCs w:val="2"/>
      </w:rPr>
    </w:pPr>
  </w:p>
  <w:p w14:paraId="1941790A" w14:textId="77777777" w:rsidR="006D21A8" w:rsidRPr="00E55D1F" w:rsidRDefault="006D21A8" w:rsidP="00E55D1F">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43E389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F576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8E06F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4"/>
  </w:num>
  <w:num w:numId="4">
    <w:abstractNumId w:val="3"/>
  </w:num>
  <w:num w:numId="5">
    <w:abstractNumId w:val="0"/>
  </w:num>
  <w:num w:numId="6">
    <w:abstractNumId w:val="1"/>
  </w:num>
  <w:num w:numId="7">
    <w:abstractNumId w:val="1"/>
  </w:num>
  <w:num w:numId="8">
    <w:abstractNumId w:val="1"/>
  </w:num>
  <w:num w:numId="9">
    <w:abstractNumId w:val="1"/>
  </w:num>
  <w:num w:numId="10">
    <w:abstractNumId w:val="1"/>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C398DD3-E017-493A-AD47-7560FA94FEEA}"/>
    <w:docVar w:name="dgnword-eventsink" w:val="128468872"/>
  </w:docVars>
  <w:rsids>
    <w:rsidRoot w:val="00E95BBF"/>
    <w:rsid w:val="00002D18"/>
    <w:rsid w:val="0002168F"/>
    <w:rsid w:val="0003134E"/>
    <w:rsid w:val="00033179"/>
    <w:rsid w:val="00036022"/>
    <w:rsid w:val="000404B6"/>
    <w:rsid w:val="00043045"/>
    <w:rsid w:val="00043C56"/>
    <w:rsid w:val="00050591"/>
    <w:rsid w:val="00061CCC"/>
    <w:rsid w:val="00064708"/>
    <w:rsid w:val="000675BD"/>
    <w:rsid w:val="00070C18"/>
    <w:rsid w:val="000805B2"/>
    <w:rsid w:val="000B2D1D"/>
    <w:rsid w:val="000C2A98"/>
    <w:rsid w:val="000D3149"/>
    <w:rsid w:val="000E1AC8"/>
    <w:rsid w:val="000F4E1B"/>
    <w:rsid w:val="00105568"/>
    <w:rsid w:val="0011773B"/>
    <w:rsid w:val="00133FD0"/>
    <w:rsid w:val="00147EDE"/>
    <w:rsid w:val="001563A9"/>
    <w:rsid w:val="00160484"/>
    <w:rsid w:val="00170BA7"/>
    <w:rsid w:val="00173CFA"/>
    <w:rsid w:val="0017535A"/>
    <w:rsid w:val="00187013"/>
    <w:rsid w:val="00194531"/>
    <w:rsid w:val="001A5A2A"/>
    <w:rsid w:val="001B2264"/>
    <w:rsid w:val="001C1338"/>
    <w:rsid w:val="001C3FF9"/>
    <w:rsid w:val="001D3C19"/>
    <w:rsid w:val="001D71DE"/>
    <w:rsid w:val="001F1F1A"/>
    <w:rsid w:val="001F30FE"/>
    <w:rsid w:val="0020344B"/>
    <w:rsid w:val="002036E2"/>
    <w:rsid w:val="0023647D"/>
    <w:rsid w:val="00257403"/>
    <w:rsid w:val="00261340"/>
    <w:rsid w:val="00266C1B"/>
    <w:rsid w:val="00270836"/>
    <w:rsid w:val="00282D03"/>
    <w:rsid w:val="002A33D3"/>
    <w:rsid w:val="002A35AE"/>
    <w:rsid w:val="002B70A7"/>
    <w:rsid w:val="002E318D"/>
    <w:rsid w:val="002E7B68"/>
    <w:rsid w:val="002F2773"/>
    <w:rsid w:val="002F6E68"/>
    <w:rsid w:val="003105FA"/>
    <w:rsid w:val="003229F7"/>
    <w:rsid w:val="00332ADF"/>
    <w:rsid w:val="00335FDF"/>
    <w:rsid w:val="00336C2A"/>
    <w:rsid w:val="003421FB"/>
    <w:rsid w:val="00354910"/>
    <w:rsid w:val="003664A8"/>
    <w:rsid w:val="00374D31"/>
    <w:rsid w:val="003941B2"/>
    <w:rsid w:val="00396F51"/>
    <w:rsid w:val="003A7F1F"/>
    <w:rsid w:val="003C6BDC"/>
    <w:rsid w:val="003C79B3"/>
    <w:rsid w:val="003D226A"/>
    <w:rsid w:val="003D4CB6"/>
    <w:rsid w:val="003F2201"/>
    <w:rsid w:val="004049D4"/>
    <w:rsid w:val="00410FAB"/>
    <w:rsid w:val="00411BBC"/>
    <w:rsid w:val="0042367D"/>
    <w:rsid w:val="00433E1C"/>
    <w:rsid w:val="004572B1"/>
    <w:rsid w:val="00466236"/>
    <w:rsid w:val="00471283"/>
    <w:rsid w:val="0047514C"/>
    <w:rsid w:val="00491F42"/>
    <w:rsid w:val="00492D18"/>
    <w:rsid w:val="004A09DF"/>
    <w:rsid w:val="004B65CB"/>
    <w:rsid w:val="004C13B4"/>
    <w:rsid w:val="004D7776"/>
    <w:rsid w:val="004E44D2"/>
    <w:rsid w:val="004F1074"/>
    <w:rsid w:val="004F1F0B"/>
    <w:rsid w:val="004F4CE1"/>
    <w:rsid w:val="004F7D0C"/>
    <w:rsid w:val="00516C8A"/>
    <w:rsid w:val="005173AD"/>
    <w:rsid w:val="00527F5D"/>
    <w:rsid w:val="00544315"/>
    <w:rsid w:val="00563DAB"/>
    <w:rsid w:val="00574250"/>
    <w:rsid w:val="005840DC"/>
    <w:rsid w:val="005B6E88"/>
    <w:rsid w:val="005C2E29"/>
    <w:rsid w:val="005D2DD6"/>
    <w:rsid w:val="005D6164"/>
    <w:rsid w:val="005F1C7E"/>
    <w:rsid w:val="006022A3"/>
    <w:rsid w:val="00611B59"/>
    <w:rsid w:val="00661C12"/>
    <w:rsid w:val="006656DC"/>
    <w:rsid w:val="00667E43"/>
    <w:rsid w:val="006A0780"/>
    <w:rsid w:val="006B16A0"/>
    <w:rsid w:val="006D0A62"/>
    <w:rsid w:val="006D21A8"/>
    <w:rsid w:val="006D2E9A"/>
    <w:rsid w:val="006D48D5"/>
    <w:rsid w:val="006E40A8"/>
    <w:rsid w:val="006F3554"/>
    <w:rsid w:val="006F69D8"/>
    <w:rsid w:val="00707662"/>
    <w:rsid w:val="0072260E"/>
    <w:rsid w:val="00726394"/>
    <w:rsid w:val="00741EC3"/>
    <w:rsid w:val="007471DF"/>
    <w:rsid w:val="0075392A"/>
    <w:rsid w:val="00756664"/>
    <w:rsid w:val="00757358"/>
    <w:rsid w:val="007704D4"/>
    <w:rsid w:val="00774C40"/>
    <w:rsid w:val="00775CD3"/>
    <w:rsid w:val="007A30D2"/>
    <w:rsid w:val="007C2FC6"/>
    <w:rsid w:val="007D062D"/>
    <w:rsid w:val="007D6324"/>
    <w:rsid w:val="007E50DA"/>
    <w:rsid w:val="007F5A70"/>
    <w:rsid w:val="0080339C"/>
    <w:rsid w:val="008053FB"/>
    <w:rsid w:val="00840ABE"/>
    <w:rsid w:val="008410A1"/>
    <w:rsid w:val="00867BF2"/>
    <w:rsid w:val="00873599"/>
    <w:rsid w:val="00875E10"/>
    <w:rsid w:val="008851BD"/>
    <w:rsid w:val="00897F31"/>
    <w:rsid w:val="008B7C4A"/>
    <w:rsid w:val="008D250E"/>
    <w:rsid w:val="008E06D2"/>
    <w:rsid w:val="008E4350"/>
    <w:rsid w:val="008F2421"/>
    <w:rsid w:val="008F71D0"/>
    <w:rsid w:val="009039D5"/>
    <w:rsid w:val="00905441"/>
    <w:rsid w:val="00907067"/>
    <w:rsid w:val="0091252F"/>
    <w:rsid w:val="00913437"/>
    <w:rsid w:val="0093159B"/>
    <w:rsid w:val="0093396E"/>
    <w:rsid w:val="00935262"/>
    <w:rsid w:val="00946147"/>
    <w:rsid w:val="00952DFB"/>
    <w:rsid w:val="00956356"/>
    <w:rsid w:val="009816F5"/>
    <w:rsid w:val="00985788"/>
    <w:rsid w:val="009A0A2E"/>
    <w:rsid w:val="009C17B2"/>
    <w:rsid w:val="009C246E"/>
    <w:rsid w:val="009C2950"/>
    <w:rsid w:val="009C548C"/>
    <w:rsid w:val="009C61D2"/>
    <w:rsid w:val="009D3DE8"/>
    <w:rsid w:val="009D700C"/>
    <w:rsid w:val="009E16BC"/>
    <w:rsid w:val="009E4F49"/>
    <w:rsid w:val="009F6B8F"/>
    <w:rsid w:val="009F7CEF"/>
    <w:rsid w:val="00A02EDD"/>
    <w:rsid w:val="00A06A4C"/>
    <w:rsid w:val="00A06EB8"/>
    <w:rsid w:val="00A07ADD"/>
    <w:rsid w:val="00A139F1"/>
    <w:rsid w:val="00A24952"/>
    <w:rsid w:val="00A4717B"/>
    <w:rsid w:val="00A524C7"/>
    <w:rsid w:val="00A640E6"/>
    <w:rsid w:val="00A65BA6"/>
    <w:rsid w:val="00A76004"/>
    <w:rsid w:val="00A7790B"/>
    <w:rsid w:val="00A82350"/>
    <w:rsid w:val="00A864B5"/>
    <w:rsid w:val="00A92816"/>
    <w:rsid w:val="00AA1EBF"/>
    <w:rsid w:val="00AB1727"/>
    <w:rsid w:val="00AC6DFD"/>
    <w:rsid w:val="00AD0717"/>
    <w:rsid w:val="00AD66B1"/>
    <w:rsid w:val="00AF24CF"/>
    <w:rsid w:val="00B164D6"/>
    <w:rsid w:val="00B23176"/>
    <w:rsid w:val="00B311E6"/>
    <w:rsid w:val="00B34E9E"/>
    <w:rsid w:val="00B42EC8"/>
    <w:rsid w:val="00B57B17"/>
    <w:rsid w:val="00B62C6F"/>
    <w:rsid w:val="00B6764E"/>
    <w:rsid w:val="00B82628"/>
    <w:rsid w:val="00B91536"/>
    <w:rsid w:val="00B9293F"/>
    <w:rsid w:val="00B96227"/>
    <w:rsid w:val="00B96736"/>
    <w:rsid w:val="00BA2234"/>
    <w:rsid w:val="00BA7FBA"/>
    <w:rsid w:val="00BB37D0"/>
    <w:rsid w:val="00BC4B14"/>
    <w:rsid w:val="00BC5C82"/>
    <w:rsid w:val="00BD62CE"/>
    <w:rsid w:val="00BE3293"/>
    <w:rsid w:val="00BF7355"/>
    <w:rsid w:val="00C003B9"/>
    <w:rsid w:val="00C11437"/>
    <w:rsid w:val="00C164FC"/>
    <w:rsid w:val="00C22CD0"/>
    <w:rsid w:val="00C33B73"/>
    <w:rsid w:val="00C36FC5"/>
    <w:rsid w:val="00C37405"/>
    <w:rsid w:val="00C379DE"/>
    <w:rsid w:val="00C50D75"/>
    <w:rsid w:val="00C67262"/>
    <w:rsid w:val="00C74A4B"/>
    <w:rsid w:val="00C77C82"/>
    <w:rsid w:val="00C878AC"/>
    <w:rsid w:val="00CA076A"/>
    <w:rsid w:val="00CA57E4"/>
    <w:rsid w:val="00CB31B6"/>
    <w:rsid w:val="00CB4368"/>
    <w:rsid w:val="00CB5E5D"/>
    <w:rsid w:val="00CD2B51"/>
    <w:rsid w:val="00CE2745"/>
    <w:rsid w:val="00CE6B09"/>
    <w:rsid w:val="00CE702A"/>
    <w:rsid w:val="00CF1C9A"/>
    <w:rsid w:val="00D00014"/>
    <w:rsid w:val="00D120C4"/>
    <w:rsid w:val="00D1567E"/>
    <w:rsid w:val="00D166B6"/>
    <w:rsid w:val="00D17D6D"/>
    <w:rsid w:val="00D23EF0"/>
    <w:rsid w:val="00D255AF"/>
    <w:rsid w:val="00D25848"/>
    <w:rsid w:val="00D25A90"/>
    <w:rsid w:val="00D37174"/>
    <w:rsid w:val="00D409D2"/>
    <w:rsid w:val="00D4620C"/>
    <w:rsid w:val="00D514F0"/>
    <w:rsid w:val="00D55726"/>
    <w:rsid w:val="00D55BFC"/>
    <w:rsid w:val="00D565CD"/>
    <w:rsid w:val="00D64852"/>
    <w:rsid w:val="00D7555B"/>
    <w:rsid w:val="00D769B0"/>
    <w:rsid w:val="00D83094"/>
    <w:rsid w:val="00D96ED1"/>
    <w:rsid w:val="00DA0019"/>
    <w:rsid w:val="00DA20BA"/>
    <w:rsid w:val="00DA7FBE"/>
    <w:rsid w:val="00DB5C97"/>
    <w:rsid w:val="00DD2A9E"/>
    <w:rsid w:val="00DD4EE3"/>
    <w:rsid w:val="00DE5CA5"/>
    <w:rsid w:val="00DF2C9C"/>
    <w:rsid w:val="00E00D6A"/>
    <w:rsid w:val="00E03F17"/>
    <w:rsid w:val="00E04AD7"/>
    <w:rsid w:val="00E17B99"/>
    <w:rsid w:val="00E215F5"/>
    <w:rsid w:val="00E23DFE"/>
    <w:rsid w:val="00E55D1F"/>
    <w:rsid w:val="00E662CC"/>
    <w:rsid w:val="00E83B96"/>
    <w:rsid w:val="00E84D5D"/>
    <w:rsid w:val="00E8719A"/>
    <w:rsid w:val="00E9001F"/>
    <w:rsid w:val="00E90BCA"/>
    <w:rsid w:val="00E95BBF"/>
    <w:rsid w:val="00E9731C"/>
    <w:rsid w:val="00E9738A"/>
    <w:rsid w:val="00EB2241"/>
    <w:rsid w:val="00EC1CA4"/>
    <w:rsid w:val="00EC369B"/>
    <w:rsid w:val="00EC541E"/>
    <w:rsid w:val="00ED375A"/>
    <w:rsid w:val="00EE05B8"/>
    <w:rsid w:val="00EF00F9"/>
    <w:rsid w:val="00F149AB"/>
    <w:rsid w:val="00F20894"/>
    <w:rsid w:val="00F270EB"/>
    <w:rsid w:val="00F4376B"/>
    <w:rsid w:val="00F53FC4"/>
    <w:rsid w:val="00F616E2"/>
    <w:rsid w:val="00F65A07"/>
    <w:rsid w:val="00F72CC0"/>
    <w:rsid w:val="00F84E2D"/>
    <w:rsid w:val="00F8512E"/>
    <w:rsid w:val="00F86504"/>
    <w:rsid w:val="00F94A19"/>
    <w:rsid w:val="00F95E2C"/>
    <w:rsid w:val="00FA240C"/>
    <w:rsid w:val="00FA4BC8"/>
    <w:rsid w:val="00FB3863"/>
    <w:rsid w:val="00FB4336"/>
    <w:rsid w:val="00FB4385"/>
    <w:rsid w:val="00FB47E1"/>
    <w:rsid w:val="00FC42D5"/>
    <w:rsid w:val="00FC67FF"/>
    <w:rsid w:val="00FD062D"/>
    <w:rsid w:val="00FD0700"/>
    <w:rsid w:val="00FD591D"/>
    <w:rsid w:val="00FD5F6C"/>
    <w:rsid w:val="00FE3482"/>
    <w:rsid w:val="00FF2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78CB"/>
  <w15:docId w15:val="{F69322BB-565A-4B21-8A21-35BFBC2B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2036E2"/>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2036E2"/>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2036E2"/>
    <w:pPr>
      <w:tabs>
        <w:tab w:val="right" w:pos="2178"/>
      </w:tabs>
    </w:pPr>
    <w:rPr>
      <w:b/>
      <w:bCs/>
      <w:color w:val="000000"/>
      <w:sz w:val="16"/>
      <w:szCs w:val="16"/>
    </w:rPr>
  </w:style>
  <w:style w:type="paragraph" w:customStyle="1" w:styleId="SOPTableItem">
    <w:name w:val="SOP Table Item"/>
    <w:basedOn w:val="SOPBasis"/>
    <w:qFormat/>
    <w:rsid w:val="002036E2"/>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2036E2"/>
    <w:rPr>
      <w:bCs w:val="0"/>
      <w:sz w:val="20"/>
      <w:szCs w:val="20"/>
    </w:rPr>
  </w:style>
  <w:style w:type="paragraph" w:customStyle="1" w:styleId="SOPTitle">
    <w:name w:val="SOP Title"/>
    <w:basedOn w:val="SOPBasis"/>
    <w:next w:val="SOPBasis"/>
    <w:qFormat/>
    <w:rsid w:val="002036E2"/>
    <w:rPr>
      <w:b/>
      <w:bCs/>
      <w:sz w:val="28"/>
      <w:szCs w:val="28"/>
    </w:rPr>
  </w:style>
  <w:style w:type="paragraph" w:styleId="ListParagraph">
    <w:name w:val="List Paragraph"/>
    <w:basedOn w:val="Normal"/>
    <w:uiPriority w:val="34"/>
    <w:qFormat/>
    <w:rsid w:val="002036E2"/>
    <w:pPr>
      <w:ind w:left="720"/>
      <w:contextualSpacing/>
    </w:pPr>
  </w:style>
  <w:style w:type="paragraph" w:customStyle="1" w:styleId="SOPLevel1">
    <w:name w:val="SOP Level 1"/>
    <w:basedOn w:val="SOPBasis"/>
    <w:qFormat/>
    <w:rsid w:val="002036E2"/>
    <w:pPr>
      <w:numPr>
        <w:numId w:val="11"/>
      </w:numPr>
      <w:spacing w:before="120" w:after="120"/>
    </w:pPr>
    <w:rPr>
      <w:b/>
      <w:sz w:val="28"/>
    </w:rPr>
  </w:style>
  <w:style w:type="paragraph" w:customStyle="1" w:styleId="SOPLevel2">
    <w:name w:val="SOP Level 2"/>
    <w:basedOn w:val="SOPBasis"/>
    <w:qFormat/>
    <w:rsid w:val="002036E2"/>
    <w:pPr>
      <w:numPr>
        <w:ilvl w:val="1"/>
        <w:numId w:val="11"/>
      </w:numPr>
      <w:spacing w:before="120" w:after="120"/>
      <w:contextualSpacing/>
    </w:pPr>
  </w:style>
  <w:style w:type="paragraph" w:customStyle="1" w:styleId="SOPLevel3">
    <w:name w:val="SOP Level 3"/>
    <w:basedOn w:val="SOPBasis"/>
    <w:qFormat/>
    <w:rsid w:val="002036E2"/>
    <w:pPr>
      <w:numPr>
        <w:ilvl w:val="2"/>
        <w:numId w:val="11"/>
      </w:numPr>
      <w:spacing w:before="120" w:after="120"/>
      <w:contextualSpacing/>
    </w:pPr>
  </w:style>
  <w:style w:type="paragraph" w:customStyle="1" w:styleId="SOPLevel4">
    <w:name w:val="SOP Level 4"/>
    <w:basedOn w:val="SOPBasis"/>
    <w:qFormat/>
    <w:rsid w:val="002036E2"/>
    <w:pPr>
      <w:numPr>
        <w:ilvl w:val="3"/>
        <w:numId w:val="11"/>
      </w:numPr>
      <w:spacing w:before="120" w:after="120"/>
      <w:contextualSpacing/>
    </w:pPr>
  </w:style>
  <w:style w:type="paragraph" w:customStyle="1" w:styleId="SOPLevel5">
    <w:name w:val="SOP Level 5"/>
    <w:basedOn w:val="SOPBasis"/>
    <w:qFormat/>
    <w:rsid w:val="002036E2"/>
    <w:pPr>
      <w:numPr>
        <w:ilvl w:val="4"/>
        <w:numId w:val="11"/>
      </w:numPr>
      <w:spacing w:before="120" w:after="120"/>
      <w:contextualSpacing/>
    </w:pPr>
  </w:style>
  <w:style w:type="paragraph" w:customStyle="1" w:styleId="SOPLevel6">
    <w:name w:val="SOP Level 6"/>
    <w:basedOn w:val="SOPBasis"/>
    <w:qFormat/>
    <w:rsid w:val="002036E2"/>
    <w:pPr>
      <w:numPr>
        <w:ilvl w:val="5"/>
        <w:numId w:val="11"/>
      </w:numPr>
      <w:spacing w:before="120" w:after="120"/>
      <w:contextualSpacing/>
    </w:pPr>
  </w:style>
  <w:style w:type="paragraph" w:customStyle="1" w:styleId="SOPFooter">
    <w:name w:val="SOP Footer"/>
    <w:basedOn w:val="SOPBasis"/>
    <w:autoRedefine/>
    <w:qFormat/>
    <w:rsid w:val="002036E2"/>
    <w:pPr>
      <w:spacing w:before="120"/>
      <w:jc w:val="center"/>
    </w:pPr>
    <w:rPr>
      <w:sz w:val="16"/>
      <w:szCs w:val="16"/>
    </w:rPr>
  </w:style>
  <w:style w:type="character" w:customStyle="1" w:styleId="SOPDefault">
    <w:name w:val="SOP Default"/>
    <w:basedOn w:val="DefaultParagraphFont"/>
    <w:uiPriority w:val="1"/>
    <w:qFormat/>
    <w:rsid w:val="002036E2"/>
  </w:style>
  <w:style w:type="character" w:customStyle="1" w:styleId="SOPDefinition">
    <w:name w:val="SOP Definition"/>
    <w:basedOn w:val="SOPDefault"/>
    <w:uiPriority w:val="1"/>
    <w:qFormat/>
    <w:rsid w:val="002036E2"/>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character" w:styleId="Hyperlink">
    <w:name w:val="Hyperlink"/>
    <w:basedOn w:val="DefaultParagraphFont"/>
    <w:uiPriority w:val="99"/>
    <w:unhideWhenUsed/>
    <w:rsid w:val="00611B59"/>
    <w:rPr>
      <w:color w:val="0000FF" w:themeColor="hyperlink"/>
      <w:u w:val="single"/>
    </w:rPr>
  </w:style>
  <w:style w:type="paragraph" w:customStyle="1" w:styleId="Default">
    <w:name w:val="Default"/>
    <w:rsid w:val="00BC4B1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0F4E1B"/>
    <w:pPr>
      <w:spacing w:before="120"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F4E1B"/>
    <w:rPr>
      <w:rFonts w:ascii="Times New Roman" w:eastAsia="Times New Roman" w:hAnsi="Times New Roman" w:cs="Times New Roman"/>
      <w:sz w:val="24"/>
      <w:szCs w:val="24"/>
    </w:rPr>
  </w:style>
  <w:style w:type="paragraph" w:styleId="ListBullet2">
    <w:name w:val="List Bullet 2"/>
    <w:basedOn w:val="Normal"/>
    <w:rsid w:val="000F4E1B"/>
    <w:pPr>
      <w:numPr>
        <w:numId w:val="5"/>
      </w:numPr>
      <w:spacing w:after="0" w:line="240" w:lineRule="auto"/>
    </w:pPr>
    <w:rPr>
      <w:rFonts w:ascii="Times New Roman" w:eastAsia="Times New Roman" w:hAnsi="Times New Roman" w:cs="Times New Roman"/>
      <w:sz w:val="24"/>
      <w:szCs w:val="24"/>
    </w:rPr>
  </w:style>
  <w:style w:type="paragraph" w:customStyle="1" w:styleId="Image">
    <w:name w:val="Image"/>
    <w:basedOn w:val="Normal"/>
    <w:next w:val="Normal"/>
    <w:qFormat/>
    <w:rsid w:val="002036E2"/>
    <w:pPr>
      <w:spacing w:after="0" w:line="240" w:lineRule="auto"/>
      <w:jc w:val="center"/>
    </w:pPr>
    <w:rPr>
      <w:color w:val="FFFFFF" w:themeColor="background1"/>
    </w:rPr>
  </w:style>
  <w:style w:type="character" w:styleId="CommentReference">
    <w:name w:val="annotation reference"/>
    <w:basedOn w:val="DefaultParagraphFont"/>
    <w:uiPriority w:val="99"/>
    <w:semiHidden/>
    <w:unhideWhenUsed/>
    <w:rsid w:val="00133FD0"/>
    <w:rPr>
      <w:sz w:val="16"/>
      <w:szCs w:val="16"/>
    </w:rPr>
  </w:style>
  <w:style w:type="paragraph" w:styleId="CommentText">
    <w:name w:val="annotation text"/>
    <w:basedOn w:val="Normal"/>
    <w:link w:val="CommentTextChar"/>
    <w:uiPriority w:val="99"/>
    <w:semiHidden/>
    <w:unhideWhenUsed/>
    <w:rsid w:val="00133FD0"/>
    <w:pPr>
      <w:spacing w:line="240" w:lineRule="auto"/>
    </w:pPr>
    <w:rPr>
      <w:sz w:val="20"/>
      <w:szCs w:val="20"/>
    </w:rPr>
  </w:style>
  <w:style w:type="character" w:customStyle="1" w:styleId="CommentTextChar">
    <w:name w:val="Comment Text Char"/>
    <w:basedOn w:val="DefaultParagraphFont"/>
    <w:link w:val="CommentText"/>
    <w:uiPriority w:val="99"/>
    <w:semiHidden/>
    <w:rsid w:val="00133FD0"/>
    <w:rPr>
      <w:sz w:val="20"/>
      <w:szCs w:val="20"/>
    </w:rPr>
  </w:style>
  <w:style w:type="paragraph" w:styleId="CommentSubject">
    <w:name w:val="annotation subject"/>
    <w:basedOn w:val="CommentText"/>
    <w:next w:val="CommentText"/>
    <w:link w:val="CommentSubjectChar"/>
    <w:uiPriority w:val="99"/>
    <w:semiHidden/>
    <w:unhideWhenUsed/>
    <w:rsid w:val="00133FD0"/>
    <w:rPr>
      <w:b/>
      <w:bCs/>
    </w:rPr>
  </w:style>
  <w:style w:type="character" w:customStyle="1" w:styleId="CommentSubjectChar">
    <w:name w:val="Comment Subject Char"/>
    <w:basedOn w:val="CommentTextChar"/>
    <w:link w:val="CommentSubject"/>
    <w:uiPriority w:val="99"/>
    <w:semiHidden/>
    <w:rsid w:val="00133FD0"/>
    <w:rPr>
      <w:b/>
      <w:bCs/>
      <w:sz w:val="20"/>
      <w:szCs w:val="20"/>
    </w:rPr>
  </w:style>
  <w:style w:type="paragraph" w:styleId="Revision">
    <w:name w:val="Revision"/>
    <w:hidden/>
    <w:uiPriority w:val="99"/>
    <w:semiHidden/>
    <w:rsid w:val="00133F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9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mments xmlns="9f506b33-51d1-4e1b-9d93-9b1c88fdb660" xsi:nil="true"/>
    <WIRB xmlns="9f506b33-51d1-4e1b-9d93-9b1c88fdb660">true</WIR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1A7A403E41FC4C8423951C142D2F6D" ma:contentTypeVersion="2" ma:contentTypeDescription="Create a new document." ma:contentTypeScope="" ma:versionID="cda1e5d477b0c47c4103e57024d84e89">
  <xsd:schema xmlns:xsd="http://www.w3.org/2001/XMLSchema" xmlns:p="http://schemas.microsoft.com/office/2006/metadata/properties" xmlns:ns2="9f506b33-51d1-4e1b-9d93-9b1c88fdb660" targetNamespace="http://schemas.microsoft.com/office/2006/metadata/properties" ma:root="true" ma:fieldsID="d6eda59c64bf8820a226730a5db2e51e" ns2:_="">
    <xsd:import namespace="9f506b33-51d1-4e1b-9d93-9b1c88fdb660"/>
    <xsd:element name="properties">
      <xsd:complexType>
        <xsd:sequence>
          <xsd:element name="documentManagement">
            <xsd:complexType>
              <xsd:all>
                <xsd:element ref="ns2:WIRB" minOccurs="0"/>
                <xsd:element ref="ns2:Comments" minOccurs="0"/>
              </xsd:all>
            </xsd:complexType>
          </xsd:element>
        </xsd:sequence>
      </xsd:complexType>
    </xsd:element>
  </xsd:schema>
  <xsd:schema xmlns:xsd="http://www.w3.org/2001/XMLSchema" xmlns:dms="http://schemas.microsoft.com/office/2006/documentManagement/types" targetNamespace="9f506b33-51d1-4e1b-9d93-9b1c88fdb660" elementFormDefault="qualified">
    <xsd:import namespace="http://schemas.microsoft.com/office/2006/documentManagement/types"/>
    <xsd:element name="WIRB" ma:index="8" nillable="true" ma:displayName="WIRB" ma:default="1" ma:description="Whether this document applies to WIRB" ma:internalName="WIRB">
      <xsd:simpleType>
        <xsd:restriction base="dms:Boolea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84DC9-8D5A-4BF0-A552-0373401FF83B}">
  <ds:schemaRefs>
    <ds:schemaRef ds:uri="http://schemas.microsoft.com/office/2006/metadata/properties"/>
    <ds:schemaRef ds:uri="9f506b33-51d1-4e1b-9d93-9b1c88fdb660"/>
  </ds:schemaRefs>
</ds:datastoreItem>
</file>

<file path=customXml/itemProps2.xml><?xml version="1.0" encoding="utf-8"?>
<ds:datastoreItem xmlns:ds="http://schemas.openxmlformats.org/officeDocument/2006/customXml" ds:itemID="{5FC4CD20-07B0-434A-A715-4A05E6CF28A0}">
  <ds:schemaRefs>
    <ds:schemaRef ds:uri="http://schemas.microsoft.com/sharepoint/v3/contenttype/forms"/>
  </ds:schemaRefs>
</ds:datastoreItem>
</file>

<file path=customXml/itemProps3.xml><?xml version="1.0" encoding="utf-8"?>
<ds:datastoreItem xmlns:ds="http://schemas.openxmlformats.org/officeDocument/2006/customXml" ds:itemID="{2FDBB3E9-4F3D-42DA-80B3-40A335EEB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06b33-51d1-4e1b-9d93-9b1c88fdb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5B56C3E-8901-4024-AAE1-46071EA88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INVESTIGATOR GUIDANCE: Investigator Obligations</vt:lpstr>
    </vt:vector>
  </TitlesOfParts>
  <Company>Copyright © 2013 WIRB-Copernicus Group. All rights reserved.</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 GUIDANCE: Investigator Obligations</dc:title>
  <dc:subject>HRP-804</dc:subject>
  <dc:creator>Jeffrey A. Cooper, MD, MMM</dc:creator>
  <dc:description>21 Jan 2019</dc:description>
  <cp:lastModifiedBy>TRA HSC</cp:lastModifiedBy>
  <cp:revision>3</cp:revision>
  <cp:lastPrinted>2012-12-27T22:05:00Z</cp:lastPrinted>
  <dcterms:created xsi:type="dcterms:W3CDTF">2020-05-01T18:58:00Z</dcterms:created>
  <dcterms:modified xsi:type="dcterms:W3CDTF">2020-05-28T16:09:00Z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2200</vt:r8>
  </property>
</Properties>
</file>