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27C5D" w14:textId="77777777" w:rsidR="0027369B" w:rsidRPr="00247394" w:rsidRDefault="0027369B" w:rsidP="0027369B">
      <w:pPr>
        <w:pStyle w:val="SOPLevel1"/>
        <w:numPr>
          <w:ilvl w:val="0"/>
          <w:numId w:val="3"/>
        </w:numPr>
      </w:pPr>
      <w:r w:rsidRPr="00247394">
        <w:t>PURPOSE</w:t>
      </w:r>
    </w:p>
    <w:p w14:paraId="32A27C5E" w14:textId="2F2A63B3" w:rsidR="0005776E" w:rsidRPr="00247394" w:rsidRDefault="006B6D86" w:rsidP="001D6D02">
      <w:pPr>
        <w:pStyle w:val="SOPLevel2"/>
      </w:pPr>
      <w:r w:rsidRPr="00247394">
        <w:t xml:space="preserve">This procedure establishes the process to </w:t>
      </w:r>
      <w:r w:rsidR="0005776E" w:rsidRPr="00247394">
        <w:t>assist treating physicians to comply with FDA requirements for</w:t>
      </w:r>
      <w:r w:rsidR="00362DAC" w:rsidRPr="00247394">
        <w:t xml:space="preserve"> </w:t>
      </w:r>
      <w:r w:rsidR="0005776E" w:rsidRPr="00247394">
        <w:t>&lt;E</w:t>
      </w:r>
      <w:r w:rsidR="00362DAC" w:rsidRPr="00247394">
        <w:t xml:space="preserve">mergency </w:t>
      </w:r>
      <w:r w:rsidR="0005776E" w:rsidRPr="00247394">
        <w:t>Uses&gt;</w:t>
      </w:r>
      <w:r w:rsidR="001977AD" w:rsidRPr="00247394">
        <w:t>,</w:t>
      </w:r>
      <w:r w:rsidR="0005776E" w:rsidRPr="00247394">
        <w:t xml:space="preserve"> &lt;C</w:t>
      </w:r>
      <w:r w:rsidR="00362DAC" w:rsidRPr="00247394">
        <w:t xml:space="preserve">ompassionate </w:t>
      </w:r>
      <w:r w:rsidR="0005776E" w:rsidRPr="00247394">
        <w:t>U</w:t>
      </w:r>
      <w:r w:rsidR="00362DAC" w:rsidRPr="00247394">
        <w:t>se</w:t>
      </w:r>
      <w:r w:rsidR="0005776E" w:rsidRPr="00247394">
        <w:t>s&gt;</w:t>
      </w:r>
      <w:r w:rsidR="001977AD" w:rsidRPr="00247394">
        <w:t>, and &lt;Single Patient Expanded Access&gt;</w:t>
      </w:r>
      <w:r w:rsidR="0005776E" w:rsidRPr="00247394">
        <w:t>.</w:t>
      </w:r>
      <w:bookmarkStart w:id="0" w:name="_GoBack"/>
      <w:bookmarkEnd w:id="0"/>
    </w:p>
    <w:p w14:paraId="32A27C5F" w14:textId="31F4EED0" w:rsidR="004C046E" w:rsidRPr="00247394" w:rsidRDefault="004C046E" w:rsidP="001D6D02">
      <w:pPr>
        <w:pStyle w:val="SOPLevel2"/>
      </w:pPr>
      <w:r w:rsidRPr="00247394">
        <w:t xml:space="preserve">This procedure begins when </w:t>
      </w:r>
      <w:r w:rsidR="00362DAC" w:rsidRPr="00247394">
        <w:t xml:space="preserve">an </w:t>
      </w:r>
      <w:r w:rsidR="00D25A59" w:rsidRPr="00247394">
        <w:t>HRPP staff</w:t>
      </w:r>
      <w:r w:rsidR="00362DAC" w:rsidRPr="00247394">
        <w:t xml:space="preserve"> member notifies a &lt;Designated Reviewer&gt; of a situation that might involve </w:t>
      </w:r>
      <w:r w:rsidR="0005776E" w:rsidRPr="00247394">
        <w:t>an &lt;Emergency Use&gt;</w:t>
      </w:r>
      <w:r w:rsidR="004114D5">
        <w:t>,</w:t>
      </w:r>
      <w:r w:rsidR="0005776E" w:rsidRPr="00247394">
        <w:t xml:space="preserve"> a &lt;</w:t>
      </w:r>
      <w:bookmarkStart w:id="1" w:name="_Hlk536438149"/>
      <w:r w:rsidR="0005776E" w:rsidRPr="00247394">
        <w:t xml:space="preserve">Compassionate </w:t>
      </w:r>
      <w:bookmarkEnd w:id="1"/>
      <w:r w:rsidR="0005776E" w:rsidRPr="00247394">
        <w:t>Use&gt;</w:t>
      </w:r>
      <w:r w:rsidR="004114D5">
        <w:t xml:space="preserve">, </w:t>
      </w:r>
      <w:r w:rsidR="001A6CF3">
        <w:t xml:space="preserve">or a </w:t>
      </w:r>
      <w:r w:rsidR="004114D5" w:rsidRPr="00247394">
        <w:t>&lt;Single Patient Expanded Access&gt;.</w:t>
      </w:r>
    </w:p>
    <w:p w14:paraId="32A27C60" w14:textId="5433C959" w:rsidR="004C046E" w:rsidRPr="00247394" w:rsidRDefault="004C046E" w:rsidP="001D6D02">
      <w:pPr>
        <w:pStyle w:val="SOPLevel2"/>
      </w:pPr>
      <w:r w:rsidRPr="00247394">
        <w:t>This procedure ends when</w:t>
      </w:r>
      <w:r w:rsidR="00134931" w:rsidRPr="00247394">
        <w:t xml:space="preserve"> the </w:t>
      </w:r>
      <w:r w:rsidR="00362DAC" w:rsidRPr="00247394">
        <w:t xml:space="preserve">&lt;Designated Reviewer&gt; informs the submitter </w:t>
      </w:r>
      <w:r w:rsidR="007160C1" w:rsidRPr="00247394">
        <w:t xml:space="preserve">and </w:t>
      </w:r>
      <w:r w:rsidR="00D25A59" w:rsidRPr="00247394">
        <w:t>HRPP staff</w:t>
      </w:r>
      <w:r w:rsidR="0052756F" w:rsidRPr="00247394">
        <w:t xml:space="preserve"> members</w:t>
      </w:r>
      <w:r w:rsidR="007160C1" w:rsidRPr="00247394">
        <w:t xml:space="preserve"> </w:t>
      </w:r>
      <w:r w:rsidR="00362DAC" w:rsidRPr="00247394">
        <w:t>of whether the use complies or complied with FDA requirements</w:t>
      </w:r>
      <w:r w:rsidR="00D26FF1" w:rsidRPr="00247394">
        <w:t xml:space="preserve">. </w:t>
      </w:r>
    </w:p>
    <w:p w14:paraId="32A27C61" w14:textId="77777777" w:rsidR="0027369B" w:rsidRPr="00247394" w:rsidRDefault="0027369B" w:rsidP="0027369B">
      <w:pPr>
        <w:pStyle w:val="SOPLevel1"/>
        <w:numPr>
          <w:ilvl w:val="0"/>
          <w:numId w:val="3"/>
        </w:numPr>
      </w:pPr>
      <w:r w:rsidRPr="00247394">
        <w:t>POLICY</w:t>
      </w:r>
    </w:p>
    <w:p w14:paraId="32A27C62" w14:textId="77777777" w:rsidR="00362DAC" w:rsidRPr="00247394" w:rsidRDefault="00362DAC" w:rsidP="00362DAC">
      <w:pPr>
        <w:pStyle w:val="SOPLevel2"/>
      </w:pPr>
      <w:r w:rsidRPr="00247394">
        <w:t xml:space="preserve">Whenever possible, physicians are to notify the IRB in advance of a proposed </w:t>
      </w:r>
      <w:r w:rsidR="007160C1" w:rsidRPr="00247394">
        <w:t>&lt;Emergency Use&gt;</w:t>
      </w:r>
      <w:r w:rsidRPr="00247394">
        <w:t>.</w:t>
      </w:r>
    </w:p>
    <w:p w14:paraId="32A27C63" w14:textId="2B0B592C" w:rsidR="00362DAC" w:rsidRPr="00247394" w:rsidRDefault="00362DAC" w:rsidP="00362DAC">
      <w:pPr>
        <w:pStyle w:val="SOPLevel2"/>
      </w:pPr>
      <w:r w:rsidRPr="00247394">
        <w:t xml:space="preserve">Physicians are to notify the IRB in advance of </w:t>
      </w:r>
      <w:r w:rsidR="00A571D5">
        <w:t xml:space="preserve">a </w:t>
      </w:r>
      <w:r w:rsidRPr="00247394">
        <w:t xml:space="preserve">proposed </w:t>
      </w:r>
      <w:r w:rsidR="007160C1" w:rsidRPr="00247394">
        <w:t>&lt;</w:t>
      </w:r>
      <w:r w:rsidR="005B15E2" w:rsidRPr="00247394">
        <w:t>Compassionate</w:t>
      </w:r>
      <w:r w:rsidR="007160C1" w:rsidRPr="00247394">
        <w:t xml:space="preserve"> Use&gt;</w:t>
      </w:r>
      <w:r w:rsidRPr="00247394">
        <w:t>.</w:t>
      </w:r>
    </w:p>
    <w:p w14:paraId="32A27C64" w14:textId="77777777" w:rsidR="00362DAC" w:rsidRPr="00247394" w:rsidRDefault="00362DAC" w:rsidP="00362DAC">
      <w:pPr>
        <w:pStyle w:val="SOPLevel2"/>
      </w:pPr>
      <w:r w:rsidRPr="00247394">
        <w:t xml:space="preserve">Data obtained from uses covered by this </w:t>
      </w:r>
      <w:r w:rsidR="007160C1" w:rsidRPr="00247394">
        <w:t xml:space="preserve">SOP </w:t>
      </w:r>
      <w:r w:rsidRPr="00247394">
        <w:t>cannot be used in a non-exempt systematic investigation designed to develop or contribute to generalizable knowledge.</w:t>
      </w:r>
    </w:p>
    <w:p w14:paraId="7EBF9584" w14:textId="77777777" w:rsidR="00064622" w:rsidRPr="00247394" w:rsidRDefault="007160C1" w:rsidP="00362DAC">
      <w:pPr>
        <w:pStyle w:val="SOPLevel2"/>
      </w:pPr>
      <w:r w:rsidRPr="00247394">
        <w:t xml:space="preserve">&lt;Designated Reviewers&gt; can inform submitters of whether a proposed use, if carried out as described, will meet FDA requirements or whether a use already carried out met FDA requirements. </w:t>
      </w:r>
    </w:p>
    <w:p w14:paraId="32A27C65" w14:textId="7D05F75E" w:rsidR="007160C1" w:rsidRPr="00247394" w:rsidRDefault="007160C1" w:rsidP="00362DAC">
      <w:pPr>
        <w:pStyle w:val="SOPLevel2"/>
      </w:pPr>
      <w:r w:rsidRPr="00247394">
        <w:t>The IRB has no authority to prospectively or retrospectively approve or disapprove a</w:t>
      </w:r>
      <w:r w:rsidR="00F85A69" w:rsidRPr="00247394">
        <w:t>n</w:t>
      </w:r>
      <w:r w:rsidRPr="00247394">
        <w:t xml:space="preserve"> </w:t>
      </w:r>
      <w:r w:rsidR="00F85A69" w:rsidRPr="00247394">
        <w:t>&lt;Emergency Use&gt;</w:t>
      </w:r>
      <w:r w:rsidRPr="00247394">
        <w:t>.</w:t>
      </w:r>
    </w:p>
    <w:p w14:paraId="32A27C66" w14:textId="27993594" w:rsidR="007160C1" w:rsidRPr="00247394" w:rsidRDefault="00D25A59" w:rsidP="00362DAC">
      <w:pPr>
        <w:pStyle w:val="SOPLevel2"/>
      </w:pPr>
      <w:r w:rsidRPr="00247394">
        <w:t>HRPP staff</w:t>
      </w:r>
      <w:r w:rsidR="0052756F" w:rsidRPr="00247394">
        <w:t xml:space="preserve"> members</w:t>
      </w:r>
      <w:r w:rsidR="007160C1" w:rsidRPr="00247394">
        <w:t xml:space="preserve"> follow “SOP: Post Review</w:t>
      </w:r>
      <w:r w:rsidR="00743D24" w:rsidRPr="00247394">
        <w:t xml:space="preserve"> (HRP-111)</w:t>
      </w:r>
      <w:r w:rsidR="007160C1" w:rsidRPr="00247394">
        <w:t>” to provide written notification to the submitter of the results of this SOP.</w:t>
      </w:r>
    </w:p>
    <w:p w14:paraId="2CBE4AE0" w14:textId="5F7FD0EA" w:rsidR="009A4A2B" w:rsidRPr="00247394" w:rsidRDefault="009A4A2B" w:rsidP="009A4A2B">
      <w:pPr>
        <w:pStyle w:val="SOPLevel2"/>
      </w:pPr>
      <w:r w:rsidRPr="00247394">
        <w:t xml:space="preserve">The </w:t>
      </w:r>
      <w:r w:rsidR="00064622" w:rsidRPr="00247394">
        <w:t>&lt;E</w:t>
      </w:r>
      <w:r w:rsidRPr="00247394">
        <w:t xml:space="preserve">mergency </w:t>
      </w:r>
      <w:r w:rsidR="00064622" w:rsidRPr="00247394">
        <w:t>U</w:t>
      </w:r>
      <w:r w:rsidRPr="00247394">
        <w:t>se</w:t>
      </w:r>
      <w:r w:rsidR="00064622" w:rsidRPr="00247394">
        <w:t>&gt;</w:t>
      </w:r>
      <w:r w:rsidRPr="00247394">
        <w:t xml:space="preserve"> of a drug or biologic </w:t>
      </w:r>
      <w:r w:rsidR="001977AD" w:rsidRPr="00247394">
        <w:t xml:space="preserve">and </w:t>
      </w:r>
      <w:bookmarkStart w:id="2" w:name="_Hlk536438467"/>
      <w:r w:rsidR="001977AD" w:rsidRPr="00247394">
        <w:t xml:space="preserve">&lt;Single Patient Expanded Access&gt; </w:t>
      </w:r>
      <w:bookmarkEnd w:id="2"/>
      <w:r w:rsidR="001977AD" w:rsidRPr="00247394">
        <w:t xml:space="preserve">are </w:t>
      </w:r>
      <w:r w:rsidRPr="00247394">
        <w:t xml:space="preserve">“research” as defined by FDA, the patient is a “subject” as defined by FDA, and the FDA may require data from an </w:t>
      </w:r>
      <w:r w:rsidR="00064622" w:rsidRPr="00247394">
        <w:t>&lt;Emergency Use&gt;</w:t>
      </w:r>
      <w:r w:rsidRPr="00247394">
        <w:t xml:space="preserve"> </w:t>
      </w:r>
      <w:r w:rsidR="005939AB">
        <w:t xml:space="preserve">or a </w:t>
      </w:r>
      <w:r w:rsidR="005939AB" w:rsidRPr="00247394">
        <w:t xml:space="preserve">&lt;Single Patient Expanded Access&gt; </w:t>
      </w:r>
      <w:r w:rsidRPr="00247394">
        <w:t>to be reported in a marketing application.</w:t>
      </w:r>
    </w:p>
    <w:p w14:paraId="64FB0D9C" w14:textId="77777777" w:rsidR="005939AB" w:rsidRPr="005939AB" w:rsidRDefault="005939AB" w:rsidP="005939AB">
      <w:pPr>
        <w:pStyle w:val="SOPLevel2"/>
      </w:pPr>
      <w:r w:rsidRPr="005939AB">
        <w:t>The &lt;Emergency Use&gt; of a device and &lt;Compassionate Use&gt; are not “research” as defined by FDA. However, the FDA may require data from an &lt;Emergency Use&gt; or a &lt;Single Patient Expanded Access&gt; to be reported in a marketing application.</w:t>
      </w:r>
    </w:p>
    <w:p w14:paraId="1F0D743E" w14:textId="6E15E94F" w:rsidR="00BB55E0" w:rsidRPr="00247394" w:rsidRDefault="00BB55E0" w:rsidP="009A4A2B">
      <w:pPr>
        <w:pStyle w:val="SOPLevel2"/>
      </w:pPr>
      <w:r w:rsidRPr="00247394">
        <w:t xml:space="preserve">&lt;Single Patient Expanded Access&gt; and &lt;Compassionate Use&gt; require continuing </w:t>
      </w:r>
      <w:r w:rsidR="00247394" w:rsidRPr="00247394">
        <w:t>review</w:t>
      </w:r>
    </w:p>
    <w:p w14:paraId="62698052" w14:textId="2369045E" w:rsidR="00150B31" w:rsidRPr="00247394" w:rsidRDefault="00BB55E0" w:rsidP="009A4A2B">
      <w:pPr>
        <w:pStyle w:val="SOPLevel2"/>
      </w:pPr>
      <w:r w:rsidRPr="00247394">
        <w:t>I</w:t>
      </w:r>
      <w:r w:rsidR="00150B31" w:rsidRPr="00247394">
        <w:t xml:space="preserve">nitial and continuing review of &lt;Single Patient Expanded Access&gt; </w:t>
      </w:r>
      <w:r w:rsidRPr="00247394">
        <w:t xml:space="preserve">and &lt;Compassionate Use&gt; </w:t>
      </w:r>
      <w:r w:rsidR="00150B31" w:rsidRPr="00247394">
        <w:t>follow this procedure.</w:t>
      </w:r>
    </w:p>
    <w:p w14:paraId="32A27C67" w14:textId="77777777" w:rsidR="0027369B" w:rsidRPr="00247394" w:rsidRDefault="0027369B" w:rsidP="0027369B">
      <w:pPr>
        <w:pStyle w:val="SOPLevel1"/>
        <w:numPr>
          <w:ilvl w:val="0"/>
          <w:numId w:val="3"/>
        </w:numPr>
      </w:pPr>
      <w:r w:rsidRPr="00247394">
        <w:t>RESPONSIBILITY</w:t>
      </w:r>
    </w:p>
    <w:p w14:paraId="008F23B4" w14:textId="71276038" w:rsidR="00064622" w:rsidRPr="00247394" w:rsidRDefault="00064622" w:rsidP="00064622">
      <w:pPr>
        <w:pStyle w:val="SOPLevel2"/>
        <w:numPr>
          <w:ilvl w:val="1"/>
          <w:numId w:val="3"/>
        </w:numPr>
      </w:pPr>
      <w:r w:rsidRPr="00247394">
        <w:t>An IRB chair carries out these procedures for &lt;Compassionate Use&gt; when conducted before the use.</w:t>
      </w:r>
    </w:p>
    <w:p w14:paraId="0E5965D1" w14:textId="7C6E8371" w:rsidR="00064622" w:rsidRPr="00247394" w:rsidRDefault="00064622" w:rsidP="00064622">
      <w:pPr>
        <w:pStyle w:val="SOPLevel2"/>
        <w:numPr>
          <w:ilvl w:val="1"/>
          <w:numId w:val="3"/>
        </w:numPr>
      </w:pPr>
      <w:r w:rsidRPr="00247394">
        <w:t>HRPP staff carry out these procedures for &lt;Emergency Use&gt;</w:t>
      </w:r>
      <w:r w:rsidR="00356794">
        <w:t xml:space="preserve"> for both pre-use notifications and post-use reports</w:t>
      </w:r>
      <w:r w:rsidRPr="00247394">
        <w:t>.</w:t>
      </w:r>
    </w:p>
    <w:p w14:paraId="14D7AD8A" w14:textId="6385545F" w:rsidR="005B2FD4" w:rsidRPr="00247394" w:rsidRDefault="005B2FD4" w:rsidP="005B2FD4">
      <w:pPr>
        <w:pStyle w:val="SOPLevel2"/>
        <w:numPr>
          <w:ilvl w:val="1"/>
          <w:numId w:val="3"/>
        </w:numPr>
      </w:pPr>
      <w:r w:rsidRPr="00247394">
        <w:t>A &lt;Designated Reviewer&gt; carries out these procedures for &lt;Single Patient Expanded Access&gt;.</w:t>
      </w:r>
    </w:p>
    <w:p w14:paraId="32A27C69" w14:textId="77777777" w:rsidR="0027369B" w:rsidRPr="00247394" w:rsidRDefault="0027369B" w:rsidP="0027369B">
      <w:pPr>
        <w:pStyle w:val="SOPLevel1"/>
        <w:numPr>
          <w:ilvl w:val="0"/>
          <w:numId w:val="3"/>
        </w:numPr>
      </w:pPr>
      <w:r w:rsidRPr="00247394">
        <w:t>PROCEDURE</w:t>
      </w:r>
    </w:p>
    <w:p w14:paraId="32A27C6A" w14:textId="77777777" w:rsidR="00134931" w:rsidRPr="00247394" w:rsidRDefault="00362DAC" w:rsidP="00134931">
      <w:pPr>
        <w:pStyle w:val="SOPLevel2"/>
      </w:pPr>
      <w:r w:rsidRPr="00247394">
        <w:t>Review the information provided and if needed contact the submitter or physician.</w:t>
      </w:r>
    </w:p>
    <w:p w14:paraId="32A27C6B" w14:textId="77777777" w:rsidR="00362DAC" w:rsidRPr="00247394" w:rsidRDefault="00362DAC" w:rsidP="00134931">
      <w:pPr>
        <w:pStyle w:val="SOPLevel2"/>
      </w:pPr>
      <w:r w:rsidRPr="00247394">
        <w:t>Determine whether the situation is:</w:t>
      </w:r>
    </w:p>
    <w:p w14:paraId="32A27C6C" w14:textId="59E37730" w:rsidR="00362DAC" w:rsidRPr="00247394" w:rsidRDefault="007160C1" w:rsidP="00362DAC">
      <w:pPr>
        <w:pStyle w:val="SOPLevel3"/>
      </w:pPr>
      <w:r w:rsidRPr="00247394">
        <w:t>&lt;</w:t>
      </w:r>
      <w:r w:rsidR="00362DAC" w:rsidRPr="00247394">
        <w:t xml:space="preserve">Emergency </w:t>
      </w:r>
      <w:r w:rsidRPr="00247394">
        <w:t>U</w:t>
      </w:r>
      <w:r w:rsidR="00362DAC" w:rsidRPr="00247394">
        <w:t>se</w:t>
      </w:r>
      <w:r w:rsidRPr="00247394">
        <w:t>&gt;</w:t>
      </w:r>
      <w:r w:rsidR="00362DAC" w:rsidRPr="00247394">
        <w:t xml:space="preserve"> of a drug or biologic. If so use, </w:t>
      </w:r>
      <w:r w:rsidR="003B2E1A" w:rsidRPr="00247394">
        <w:t>“</w:t>
      </w:r>
      <w:r w:rsidR="00362DAC" w:rsidRPr="00247394">
        <w:t>WORKSHEET: Emergency Use Drugs and Biologics</w:t>
      </w:r>
      <w:r w:rsidR="003B2E1A" w:rsidRPr="00247394">
        <w:t xml:space="preserve"> (HRP-451)</w:t>
      </w:r>
      <w:r w:rsidR="00362DAC" w:rsidRPr="00247394">
        <w:t>.</w:t>
      </w:r>
      <w:r w:rsidR="003B2E1A" w:rsidRPr="00247394">
        <w:t>”</w:t>
      </w:r>
    </w:p>
    <w:p w14:paraId="32A27C6D" w14:textId="19EFBD8C" w:rsidR="00362DAC" w:rsidRPr="00247394" w:rsidRDefault="007160C1" w:rsidP="00362DAC">
      <w:pPr>
        <w:pStyle w:val="SOPLevel3"/>
      </w:pPr>
      <w:r w:rsidRPr="00247394">
        <w:t>&lt;</w:t>
      </w:r>
      <w:r w:rsidR="00362DAC" w:rsidRPr="00247394">
        <w:t xml:space="preserve">Emergency </w:t>
      </w:r>
      <w:r w:rsidRPr="00247394">
        <w:t>U</w:t>
      </w:r>
      <w:r w:rsidR="00362DAC" w:rsidRPr="00247394">
        <w:t>se</w:t>
      </w:r>
      <w:r w:rsidRPr="00247394">
        <w:t>&gt;</w:t>
      </w:r>
      <w:r w:rsidR="00362DAC" w:rsidRPr="00247394">
        <w:t xml:space="preserve"> of a device. If so use, </w:t>
      </w:r>
      <w:r w:rsidR="003B2E1A" w:rsidRPr="00247394">
        <w:t>“</w:t>
      </w:r>
      <w:r w:rsidR="00362DAC" w:rsidRPr="00247394">
        <w:t xml:space="preserve">WORKSHEET: Emergency Use </w:t>
      </w:r>
      <w:r w:rsidRPr="00247394">
        <w:t>Devices</w:t>
      </w:r>
      <w:r w:rsidR="003B2E1A" w:rsidRPr="00247394">
        <w:t xml:space="preserve"> (HRP-452)</w:t>
      </w:r>
      <w:r w:rsidR="00362DAC" w:rsidRPr="00247394">
        <w:t>.</w:t>
      </w:r>
      <w:r w:rsidR="003B2E1A" w:rsidRPr="00247394">
        <w:t>”</w:t>
      </w:r>
    </w:p>
    <w:p w14:paraId="4D56B7BB" w14:textId="77777777" w:rsidR="00F35010" w:rsidRPr="00247394" w:rsidRDefault="00F35010" w:rsidP="00F35010">
      <w:pPr>
        <w:pStyle w:val="SOPLevel3"/>
      </w:pPr>
      <w:r w:rsidRPr="00247394">
        <w:t>&lt;Single Patient Expanded Access&gt;</w:t>
      </w:r>
      <w:r>
        <w:t xml:space="preserve"> to a drug</w:t>
      </w:r>
      <w:r w:rsidRPr="00247394">
        <w:t>. If so:</w:t>
      </w:r>
    </w:p>
    <w:p w14:paraId="12D36BB6" w14:textId="216B2CCB" w:rsidR="00F35010" w:rsidRPr="00247394" w:rsidRDefault="00F35010" w:rsidP="00F35010">
      <w:pPr>
        <w:pStyle w:val="SOPLevel4"/>
      </w:pPr>
      <w:r w:rsidRPr="00247394">
        <w:lastRenderedPageBreak/>
        <w:t>Use, “WORKSH</w:t>
      </w:r>
      <w:r w:rsidR="00AF4F55">
        <w:t xml:space="preserve">EET: </w:t>
      </w:r>
      <w:r w:rsidRPr="00247394">
        <w:t xml:space="preserve">Expanded Access </w:t>
      </w:r>
      <w:r w:rsidR="00AF4F55">
        <w:t xml:space="preserve">Drugs and Biologics </w:t>
      </w:r>
      <w:r w:rsidRPr="00247394">
        <w:t>(HRP-45</w:t>
      </w:r>
      <w:r w:rsidR="005A4960">
        <w:t>4</w:t>
      </w:r>
      <w:r w:rsidRPr="00247394">
        <w:t>).”</w:t>
      </w:r>
    </w:p>
    <w:p w14:paraId="53D7D25F" w14:textId="77777777" w:rsidR="00F35010" w:rsidRPr="00247394" w:rsidRDefault="00F35010" w:rsidP="00F35010">
      <w:pPr>
        <w:pStyle w:val="SOPLevel4"/>
      </w:pPr>
      <w:r w:rsidRPr="00247394">
        <w:t>Assign an approval interval (not to exceed one year) based on risk.</w:t>
      </w:r>
    </w:p>
    <w:p w14:paraId="32A27C6E" w14:textId="5B9F9337" w:rsidR="007160C1" w:rsidRPr="00247394" w:rsidRDefault="007160C1" w:rsidP="007160C1">
      <w:pPr>
        <w:pStyle w:val="SOPLevel3"/>
      </w:pPr>
      <w:r w:rsidRPr="00247394">
        <w:t>&lt;Compassiona</w:t>
      </w:r>
      <w:r w:rsidR="00BB55E0" w:rsidRPr="00247394">
        <w:t>te Use&gt;</w:t>
      </w:r>
      <w:r w:rsidR="00F35010">
        <w:t xml:space="preserve"> of a device</w:t>
      </w:r>
      <w:r w:rsidR="00BB55E0" w:rsidRPr="00247394">
        <w:t>. If so:</w:t>
      </w:r>
    </w:p>
    <w:p w14:paraId="211C3155" w14:textId="6F050E08" w:rsidR="00BB55E0" w:rsidRPr="00247394" w:rsidRDefault="00BB55E0" w:rsidP="00BB55E0">
      <w:pPr>
        <w:pStyle w:val="SOPLevel4"/>
      </w:pPr>
      <w:r w:rsidRPr="00247394">
        <w:t>Use, “WORKSHEET: Compassionate Use Devices (HRP-45</w:t>
      </w:r>
      <w:r w:rsidR="005A4960">
        <w:t>3</w:t>
      </w:r>
      <w:r w:rsidRPr="00247394">
        <w:t>).”</w:t>
      </w:r>
    </w:p>
    <w:p w14:paraId="519D516F" w14:textId="77777777" w:rsidR="00BB55E0" w:rsidRPr="00247394" w:rsidRDefault="00BB55E0" w:rsidP="00BB55E0">
      <w:pPr>
        <w:pStyle w:val="SOPLevel4"/>
      </w:pPr>
      <w:r w:rsidRPr="00247394">
        <w:t>Assign an approval interval (not to exceed one year) based on risk.</w:t>
      </w:r>
    </w:p>
    <w:p w14:paraId="32A27C6F" w14:textId="6553B682" w:rsidR="00362DAC" w:rsidRPr="00247394" w:rsidRDefault="007160C1" w:rsidP="00362DAC">
      <w:pPr>
        <w:pStyle w:val="SOPLevel3"/>
      </w:pPr>
      <w:r w:rsidRPr="00247394">
        <w:t>None of the above. If so, stop all processing under this SOP and notify the submitter</w:t>
      </w:r>
      <w:r w:rsidR="00132D54" w:rsidRPr="00247394">
        <w:t xml:space="preserve"> and the </w:t>
      </w:r>
      <w:r w:rsidR="00D25A59" w:rsidRPr="00247394">
        <w:t>HRPP staff</w:t>
      </w:r>
      <w:r w:rsidR="0052756F" w:rsidRPr="00247394">
        <w:t xml:space="preserve"> member</w:t>
      </w:r>
      <w:r w:rsidRPr="00247394">
        <w:t xml:space="preserve">. </w:t>
      </w:r>
    </w:p>
    <w:p w14:paraId="32A27C70" w14:textId="77777777" w:rsidR="007160C1" w:rsidRPr="00247394" w:rsidRDefault="007160C1" w:rsidP="004866FF">
      <w:pPr>
        <w:pStyle w:val="SOPLevel2"/>
        <w:rPr>
          <w:rStyle w:val="SOPDefault"/>
        </w:rPr>
      </w:pPr>
      <w:r w:rsidRPr="00247394">
        <w:rPr>
          <w:rStyle w:val="SOPDefault"/>
        </w:rPr>
        <w:t>Determine whether the use meets or met FDA requirements.</w:t>
      </w:r>
    </w:p>
    <w:p w14:paraId="32A27C71" w14:textId="77777777" w:rsidR="007160C1" w:rsidRPr="00247394" w:rsidRDefault="007160C1" w:rsidP="004866FF">
      <w:pPr>
        <w:pStyle w:val="SOPLevel2"/>
        <w:rPr>
          <w:rStyle w:val="SOPDefault"/>
        </w:rPr>
      </w:pPr>
      <w:r w:rsidRPr="00247394">
        <w:rPr>
          <w:rStyle w:val="SOPDefault"/>
        </w:rPr>
        <w:t xml:space="preserve">Notify the submitter of the </w:t>
      </w:r>
      <w:r w:rsidR="00BC313E" w:rsidRPr="00247394">
        <w:rPr>
          <w:rStyle w:val="SOPDefault"/>
        </w:rPr>
        <w:t>determination</w:t>
      </w:r>
      <w:r w:rsidRPr="00247394">
        <w:rPr>
          <w:rStyle w:val="SOPDefault"/>
        </w:rPr>
        <w:t xml:space="preserve"> or work with the submitter to have the use comply with FDA requirements.</w:t>
      </w:r>
    </w:p>
    <w:p w14:paraId="32A27C72" w14:textId="476583DE" w:rsidR="007160C1" w:rsidRPr="00247394" w:rsidRDefault="007160C1" w:rsidP="007160C1">
      <w:pPr>
        <w:pStyle w:val="SOPLevel3"/>
        <w:rPr>
          <w:rStyle w:val="SOPDefault"/>
        </w:rPr>
      </w:pPr>
      <w:r w:rsidRPr="00247394">
        <w:rPr>
          <w:rStyle w:val="SOPDefault"/>
        </w:rPr>
        <w:t>If a use did not meet FDA requirements, handle this as &lt;</w:t>
      </w:r>
      <w:r w:rsidR="009C20FB" w:rsidRPr="00247394">
        <w:rPr>
          <w:rStyle w:val="SOPDefault"/>
        </w:rPr>
        <w:t>Noncompliance</w:t>
      </w:r>
      <w:r w:rsidRPr="00247394">
        <w:rPr>
          <w:rStyle w:val="SOPDefault"/>
        </w:rPr>
        <w:t>&gt; under “SOP: New Information</w:t>
      </w:r>
      <w:r w:rsidR="003B2E1A" w:rsidRPr="00247394">
        <w:t xml:space="preserve"> (HRP-112)</w:t>
      </w:r>
      <w:r w:rsidRPr="00247394">
        <w:rPr>
          <w:rStyle w:val="SOPDefault"/>
        </w:rPr>
        <w:t>.”</w:t>
      </w:r>
    </w:p>
    <w:p w14:paraId="32A27C73" w14:textId="6C5E187D" w:rsidR="004866FF" w:rsidRPr="00247394" w:rsidRDefault="004866FF" w:rsidP="004866FF">
      <w:pPr>
        <w:pStyle w:val="SOPLevel2"/>
        <w:rPr>
          <w:rStyle w:val="SOPDefault"/>
        </w:rPr>
      </w:pPr>
      <w:r w:rsidRPr="00247394">
        <w:rPr>
          <w:rStyle w:val="SOPDefault"/>
        </w:rPr>
        <w:t xml:space="preserve">Notify </w:t>
      </w:r>
      <w:r w:rsidR="0010688D" w:rsidRPr="00247394">
        <w:rPr>
          <w:rStyle w:val="SOPDefault"/>
        </w:rPr>
        <w:t xml:space="preserve">the </w:t>
      </w:r>
      <w:r w:rsidR="00D25A59" w:rsidRPr="00247394">
        <w:rPr>
          <w:rStyle w:val="SOPDefault"/>
        </w:rPr>
        <w:t>HRPP staff</w:t>
      </w:r>
      <w:r w:rsidR="0010688D" w:rsidRPr="00247394">
        <w:rPr>
          <w:rStyle w:val="SOPDefault"/>
        </w:rPr>
        <w:t xml:space="preserve"> member handling the submission</w:t>
      </w:r>
      <w:r w:rsidR="007160C1" w:rsidRPr="00247394">
        <w:rPr>
          <w:rStyle w:val="SOPDefault"/>
        </w:rPr>
        <w:t xml:space="preserve"> of the decision and the reasons</w:t>
      </w:r>
      <w:r w:rsidRPr="00247394">
        <w:rPr>
          <w:rStyle w:val="SOPDefault"/>
        </w:rPr>
        <w:t>.</w:t>
      </w:r>
    </w:p>
    <w:p w14:paraId="32A27C74" w14:textId="77777777" w:rsidR="0027369B" w:rsidRPr="00247394" w:rsidRDefault="0027369B" w:rsidP="0027369B">
      <w:pPr>
        <w:pStyle w:val="SOPLevel1"/>
        <w:numPr>
          <w:ilvl w:val="0"/>
          <w:numId w:val="3"/>
        </w:numPr>
      </w:pPr>
      <w:r w:rsidRPr="00247394">
        <w:t>REFERENCES</w:t>
      </w:r>
    </w:p>
    <w:p w14:paraId="32A27C75" w14:textId="5F892D3E" w:rsidR="00D26FF1" w:rsidRPr="007C2EDD" w:rsidRDefault="00362DAC" w:rsidP="007C2EDD">
      <w:pPr>
        <w:pStyle w:val="SOPLevel2"/>
      </w:pPr>
      <w:r w:rsidRPr="007C2EDD">
        <w:t>21 CFR §56.102</w:t>
      </w:r>
      <w:r w:rsidR="007C2EDD">
        <w:t>,</w:t>
      </w:r>
      <w:r w:rsidRPr="007C2EDD">
        <w:t xml:space="preserve"> 21 CFR §56.104</w:t>
      </w:r>
    </w:p>
    <w:p w14:paraId="63782616" w14:textId="51C1F05B" w:rsidR="00F35010" w:rsidRDefault="00F35010" w:rsidP="00F35010">
      <w:pPr>
        <w:pStyle w:val="SOPLevel2"/>
      </w:pPr>
      <w:r w:rsidRPr="00247394">
        <w:t xml:space="preserve">FDA Guidance: </w:t>
      </w:r>
      <w:r w:rsidRPr="00F35010">
        <w:t>Emergency Use of an Investigational Drug or Biologic - Information Sheet</w:t>
      </w:r>
    </w:p>
    <w:p w14:paraId="32A27C76" w14:textId="53DFAD32" w:rsidR="00362DAC" w:rsidRDefault="00362DAC" w:rsidP="00F35010">
      <w:pPr>
        <w:pStyle w:val="SOPLevel2"/>
      </w:pPr>
      <w:r w:rsidRPr="00247394">
        <w:t>FDA Guidance: IDE Early/Expanded Access</w:t>
      </w:r>
    </w:p>
    <w:p w14:paraId="47043E6A" w14:textId="54A7C3C5" w:rsidR="00F35010" w:rsidRDefault="00F35010" w:rsidP="00F35010">
      <w:pPr>
        <w:pStyle w:val="SOPLevel2"/>
      </w:pPr>
      <w:r w:rsidRPr="00247394">
        <w:t xml:space="preserve">FDA Guidance: </w:t>
      </w:r>
      <w:r w:rsidRPr="00F35010">
        <w:t>Expanded Access: Information for Physicians</w:t>
      </w:r>
    </w:p>
    <w:p w14:paraId="2A8B9076" w14:textId="6EAE77D0" w:rsidR="00F35010" w:rsidRDefault="00F35010" w:rsidP="00790F7F">
      <w:pPr>
        <w:pStyle w:val="SOPLevel2"/>
      </w:pPr>
      <w:r w:rsidRPr="00247394">
        <w:t xml:space="preserve">FDA Guidance: </w:t>
      </w:r>
      <w:r>
        <w:t>Expanded Access to Investigational Drugs for Treatment Use — Questions and Answers</w:t>
      </w:r>
    </w:p>
    <w:p w14:paraId="36374D37" w14:textId="2D16BCEB" w:rsidR="00F35010" w:rsidRPr="00247394" w:rsidRDefault="00F35010" w:rsidP="00F35010">
      <w:pPr>
        <w:pStyle w:val="SOPLevel2"/>
      </w:pPr>
      <w:r w:rsidRPr="00247394">
        <w:t xml:space="preserve">FDA Guidance: </w:t>
      </w:r>
      <w:r w:rsidRPr="00F35010">
        <w:t>Expanded Access for Medical Devices</w:t>
      </w:r>
    </w:p>
    <w:sectPr w:rsidR="00F35010" w:rsidRPr="00247394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12B3A" w14:textId="77777777" w:rsidR="005A53E2" w:rsidRDefault="005A53E2" w:rsidP="0093159B">
      <w:pPr>
        <w:spacing w:after="0" w:line="240" w:lineRule="auto"/>
      </w:pPr>
      <w:r>
        <w:separator/>
      </w:r>
    </w:p>
  </w:endnote>
  <w:endnote w:type="continuationSeparator" w:id="0">
    <w:p w14:paraId="36E1D403" w14:textId="77777777" w:rsidR="005A53E2" w:rsidRDefault="005A53E2" w:rsidP="0093159B">
      <w:pPr>
        <w:spacing w:after="0" w:line="240" w:lineRule="auto"/>
      </w:pPr>
      <w:r>
        <w:continuationSeparator/>
      </w:r>
    </w:p>
  </w:endnote>
  <w:endnote w:type="continuationNotice" w:id="1">
    <w:p w14:paraId="65B60568" w14:textId="77777777" w:rsidR="005A53E2" w:rsidRDefault="005A5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EA740" w14:textId="77777777" w:rsidR="00590E79" w:rsidRDefault="00590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7C91" w14:textId="72FBB726" w:rsidR="00956356" w:rsidRPr="006405FA" w:rsidRDefault="001A6DE9" w:rsidP="006405FA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ECF70" w14:textId="77777777" w:rsidR="00590E79" w:rsidRDefault="00590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16820" w14:textId="77777777" w:rsidR="005A53E2" w:rsidRDefault="005A53E2" w:rsidP="0093159B">
      <w:pPr>
        <w:spacing w:after="0" w:line="240" w:lineRule="auto"/>
      </w:pPr>
      <w:r>
        <w:separator/>
      </w:r>
    </w:p>
  </w:footnote>
  <w:footnote w:type="continuationSeparator" w:id="0">
    <w:p w14:paraId="6C2C79F3" w14:textId="77777777" w:rsidR="005A53E2" w:rsidRDefault="005A53E2" w:rsidP="0093159B">
      <w:pPr>
        <w:spacing w:after="0" w:line="240" w:lineRule="auto"/>
      </w:pPr>
      <w:r>
        <w:continuationSeparator/>
      </w:r>
    </w:p>
  </w:footnote>
  <w:footnote w:type="continuationNotice" w:id="1">
    <w:p w14:paraId="5D53C053" w14:textId="77777777" w:rsidR="005A53E2" w:rsidRDefault="005A53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2F593" w14:textId="77777777" w:rsidR="00590E79" w:rsidRDefault="00590E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010307" w:rsidRPr="0071612A" w14:paraId="32A27C7E" w14:textId="77777777" w:rsidTr="00590E79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2A27C7C" w14:textId="1453C89D" w:rsidR="00010307" w:rsidRPr="0071612A" w:rsidRDefault="00590E79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D43DF70" wp14:editId="7FEBCDFF">
                <wp:simplePos x="10953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420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A27C7D" w14:textId="77777777" w:rsidR="00010307" w:rsidRPr="0071612A" w:rsidRDefault="00010307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7A03C0">
            <w:rPr>
              <w:rFonts w:ascii="Arial" w:hAnsi="Arial" w:cs="Arial"/>
              <w:b/>
              <w:bCs/>
              <w:sz w:val="28"/>
              <w:szCs w:val="28"/>
            </w:rPr>
            <w:t>SOP: Emergency and Compassionate Uses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010307" w:rsidRPr="0071612A" w14:paraId="32A27C84" w14:textId="77777777" w:rsidTr="00590E79">
      <w:trPr>
        <w:cantSplit/>
        <w:trHeight w:hRule="exact" w:val="216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2A27C7F" w14:textId="77777777" w:rsidR="00010307" w:rsidRPr="0071612A" w:rsidRDefault="00010307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2A27C80" w14:textId="77777777" w:rsidR="00010307" w:rsidRPr="0071612A" w:rsidRDefault="00010307" w:rsidP="00725F88">
          <w:pPr>
            <w:pStyle w:val="SOPTableHeader"/>
          </w:pPr>
          <w:r w:rsidRPr="0071612A">
            <w:t>Document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2A27C81" w14:textId="77777777" w:rsidR="00010307" w:rsidRPr="0071612A" w:rsidRDefault="00010307" w:rsidP="00725F88">
          <w:pPr>
            <w:pStyle w:val="SOPTableHeader"/>
          </w:pPr>
          <w:r w:rsidRPr="0071612A">
            <w:t>Edition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2A27C82" w14:textId="77777777" w:rsidR="00010307" w:rsidRPr="0071612A" w:rsidRDefault="00010307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2A27C83" w14:textId="77777777" w:rsidR="00010307" w:rsidRPr="0071612A" w:rsidRDefault="00010307" w:rsidP="00725F88">
          <w:pPr>
            <w:pStyle w:val="SOPTableHeader"/>
          </w:pPr>
          <w:r w:rsidRPr="0071612A">
            <w:t>Page:</w:t>
          </w:r>
        </w:p>
      </w:tc>
    </w:tr>
    <w:tr w:rsidR="00010307" w:rsidRPr="0071612A" w14:paraId="32A27C8A" w14:textId="77777777" w:rsidTr="00590E79">
      <w:trPr>
        <w:cantSplit/>
        <w:trHeight w:hRule="exact" w:val="360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2A27C85" w14:textId="77777777" w:rsidR="00010307" w:rsidRPr="0071612A" w:rsidRDefault="00010307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A27C86" w14:textId="77777777" w:rsidR="00010307" w:rsidRPr="0071612A" w:rsidRDefault="00D012C1" w:rsidP="00725F88">
          <w:pPr>
            <w:pStyle w:val="SOPTableItemBold"/>
          </w:pPr>
          <w:fldSimple w:instr=" SUBJECT   \* MERGEFORMAT ">
            <w:r w:rsidR="007A03C0">
              <w:t>HRP-180</w:t>
            </w:r>
          </w:fldSimple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A27C87" w14:textId="3F7FDCF1" w:rsidR="00010307" w:rsidRPr="0071612A" w:rsidRDefault="00097613" w:rsidP="00725F88">
          <w:pPr>
            <w:pStyle w:val="SOPTableItemBold"/>
          </w:pPr>
          <w:r>
            <w:t>002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32A27C88" w14:textId="5D2D8D86" w:rsidR="00010307" w:rsidRPr="0071612A" w:rsidRDefault="00097613" w:rsidP="00561DFC">
          <w:pPr>
            <w:pStyle w:val="SOPTableItemBold"/>
          </w:pPr>
          <w:r>
            <w:t>01 MA</w:t>
          </w:r>
          <w:r w:rsidR="00590E79">
            <w:t>Y</w:t>
          </w:r>
          <w:r>
            <w:t xml:space="preserve"> 2020 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A27C89" w14:textId="61766925" w:rsidR="00010307" w:rsidRPr="0071612A" w:rsidRDefault="00010307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7A03C0">
            <w:t>2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7A03C0">
              <w:t>2</w:t>
            </w:r>
          </w:fldSimple>
        </w:p>
      </w:tc>
    </w:tr>
  </w:tbl>
  <w:p w14:paraId="32A27C8B" w14:textId="687CFD6E" w:rsidR="00010307" w:rsidRPr="0071612A" w:rsidRDefault="00010307" w:rsidP="0001030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32A27C8C" w14:textId="77777777" w:rsidR="00010307" w:rsidRPr="0071612A" w:rsidRDefault="00010307" w:rsidP="0001030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32A27C8D" w14:textId="57A324EA" w:rsidR="00010307" w:rsidRPr="0071612A" w:rsidRDefault="00010307" w:rsidP="0001030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32A27C8E" w14:textId="069D1F83" w:rsidR="00010307" w:rsidRPr="0071612A" w:rsidRDefault="00010307" w:rsidP="00010307">
    <w:pPr>
      <w:pStyle w:val="Header"/>
      <w:rPr>
        <w:sz w:val="2"/>
      </w:rPr>
    </w:pPr>
  </w:p>
  <w:p w14:paraId="32A27C8F" w14:textId="1A5BA8B6" w:rsidR="006D21A8" w:rsidRPr="00010307" w:rsidRDefault="006D21A8" w:rsidP="0001030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0D06A" w14:textId="77777777" w:rsidR="00590E79" w:rsidRDefault="00590E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472C90F-D5F5-4FAC-9037-D27DC2C0E441}"/>
    <w:docVar w:name="dgnword-eventsink" w:val="554651872"/>
  </w:docVars>
  <w:rsids>
    <w:rsidRoot w:val="00E95BBF"/>
    <w:rsid w:val="00010307"/>
    <w:rsid w:val="00012FB6"/>
    <w:rsid w:val="00016E75"/>
    <w:rsid w:val="000404B6"/>
    <w:rsid w:val="000409E0"/>
    <w:rsid w:val="0005776E"/>
    <w:rsid w:val="00057B72"/>
    <w:rsid w:val="00061391"/>
    <w:rsid w:val="00063E78"/>
    <w:rsid w:val="00064360"/>
    <w:rsid w:val="00064622"/>
    <w:rsid w:val="00064708"/>
    <w:rsid w:val="00093F34"/>
    <w:rsid w:val="00097613"/>
    <w:rsid w:val="000A70B4"/>
    <w:rsid w:val="000B456C"/>
    <w:rsid w:val="000D5B18"/>
    <w:rsid w:val="000D61FB"/>
    <w:rsid w:val="000E1AC8"/>
    <w:rsid w:val="000E3502"/>
    <w:rsid w:val="000E780A"/>
    <w:rsid w:val="0010688D"/>
    <w:rsid w:val="00126FD0"/>
    <w:rsid w:val="0013294A"/>
    <w:rsid w:val="00132D54"/>
    <w:rsid w:val="00132DF2"/>
    <w:rsid w:val="00134931"/>
    <w:rsid w:val="00150B31"/>
    <w:rsid w:val="00173CFA"/>
    <w:rsid w:val="001977AD"/>
    <w:rsid w:val="001A5A2A"/>
    <w:rsid w:val="001A6CF3"/>
    <w:rsid w:val="001A6DE9"/>
    <w:rsid w:val="001B2264"/>
    <w:rsid w:val="001C3FF9"/>
    <w:rsid w:val="001C443A"/>
    <w:rsid w:val="001D6D02"/>
    <w:rsid w:val="001F169D"/>
    <w:rsid w:val="0020344B"/>
    <w:rsid w:val="00223FDC"/>
    <w:rsid w:val="00224014"/>
    <w:rsid w:val="00247394"/>
    <w:rsid w:val="00257000"/>
    <w:rsid w:val="002674ED"/>
    <w:rsid w:val="0027369B"/>
    <w:rsid w:val="00282D03"/>
    <w:rsid w:val="002954AD"/>
    <w:rsid w:val="002C0EFF"/>
    <w:rsid w:val="002D06A0"/>
    <w:rsid w:val="002D4539"/>
    <w:rsid w:val="002D7850"/>
    <w:rsid w:val="002E318D"/>
    <w:rsid w:val="003105FA"/>
    <w:rsid w:val="00325FC9"/>
    <w:rsid w:val="003266D0"/>
    <w:rsid w:val="00332ADF"/>
    <w:rsid w:val="00333E1A"/>
    <w:rsid w:val="00343218"/>
    <w:rsid w:val="00354910"/>
    <w:rsid w:val="00356794"/>
    <w:rsid w:val="0035680A"/>
    <w:rsid w:val="00362DAC"/>
    <w:rsid w:val="00367FAA"/>
    <w:rsid w:val="00375A4E"/>
    <w:rsid w:val="003866FB"/>
    <w:rsid w:val="00395F62"/>
    <w:rsid w:val="003A7F1F"/>
    <w:rsid w:val="003B2E1A"/>
    <w:rsid w:val="003C353B"/>
    <w:rsid w:val="003D226A"/>
    <w:rsid w:val="003E3756"/>
    <w:rsid w:val="003F04B6"/>
    <w:rsid w:val="004114D5"/>
    <w:rsid w:val="0044735B"/>
    <w:rsid w:val="004544EB"/>
    <w:rsid w:val="004664B5"/>
    <w:rsid w:val="00477615"/>
    <w:rsid w:val="00481E30"/>
    <w:rsid w:val="004866FF"/>
    <w:rsid w:val="004A38D7"/>
    <w:rsid w:val="004A651A"/>
    <w:rsid w:val="004A6B24"/>
    <w:rsid w:val="004B7B69"/>
    <w:rsid w:val="004C046E"/>
    <w:rsid w:val="004E1CF5"/>
    <w:rsid w:val="004F7D0C"/>
    <w:rsid w:val="00522E40"/>
    <w:rsid w:val="0052756F"/>
    <w:rsid w:val="00561DFC"/>
    <w:rsid w:val="00563DAB"/>
    <w:rsid w:val="00585686"/>
    <w:rsid w:val="00590E79"/>
    <w:rsid w:val="005939AB"/>
    <w:rsid w:val="005A4960"/>
    <w:rsid w:val="005A53E2"/>
    <w:rsid w:val="005B15E2"/>
    <w:rsid w:val="005B2FD4"/>
    <w:rsid w:val="005B461B"/>
    <w:rsid w:val="005B6E88"/>
    <w:rsid w:val="005D6164"/>
    <w:rsid w:val="005E74D7"/>
    <w:rsid w:val="00623F93"/>
    <w:rsid w:val="006405FA"/>
    <w:rsid w:val="00661C12"/>
    <w:rsid w:val="006656DC"/>
    <w:rsid w:val="00667E43"/>
    <w:rsid w:val="00690ECD"/>
    <w:rsid w:val="00692BAA"/>
    <w:rsid w:val="006A116B"/>
    <w:rsid w:val="006B08EB"/>
    <w:rsid w:val="006B16A0"/>
    <w:rsid w:val="006B6D86"/>
    <w:rsid w:val="006D21A8"/>
    <w:rsid w:val="006D2E9A"/>
    <w:rsid w:val="006D48D5"/>
    <w:rsid w:val="006F5CC7"/>
    <w:rsid w:val="007160C1"/>
    <w:rsid w:val="00726394"/>
    <w:rsid w:val="00743D24"/>
    <w:rsid w:val="007471DF"/>
    <w:rsid w:val="00757358"/>
    <w:rsid w:val="00774C40"/>
    <w:rsid w:val="0079649D"/>
    <w:rsid w:val="007A03C0"/>
    <w:rsid w:val="007B0C77"/>
    <w:rsid w:val="007C1479"/>
    <w:rsid w:val="007C2EDD"/>
    <w:rsid w:val="007D062D"/>
    <w:rsid w:val="008053FB"/>
    <w:rsid w:val="00814141"/>
    <w:rsid w:val="0082185B"/>
    <w:rsid w:val="008606A5"/>
    <w:rsid w:val="00867BF2"/>
    <w:rsid w:val="00873599"/>
    <w:rsid w:val="00877A93"/>
    <w:rsid w:val="008836D6"/>
    <w:rsid w:val="008851D8"/>
    <w:rsid w:val="008A2E65"/>
    <w:rsid w:val="008D250E"/>
    <w:rsid w:val="008F59B4"/>
    <w:rsid w:val="00907067"/>
    <w:rsid w:val="00921523"/>
    <w:rsid w:val="00923326"/>
    <w:rsid w:val="0093159B"/>
    <w:rsid w:val="00935262"/>
    <w:rsid w:val="009521DF"/>
    <w:rsid w:val="00956356"/>
    <w:rsid w:val="009870D8"/>
    <w:rsid w:val="009A0A2E"/>
    <w:rsid w:val="009A4A2B"/>
    <w:rsid w:val="009C1475"/>
    <w:rsid w:val="009C17B2"/>
    <w:rsid w:val="009C20FB"/>
    <w:rsid w:val="009C246E"/>
    <w:rsid w:val="009C2950"/>
    <w:rsid w:val="009D3DE8"/>
    <w:rsid w:val="009E644A"/>
    <w:rsid w:val="009F3D59"/>
    <w:rsid w:val="009F7CEF"/>
    <w:rsid w:val="00A02EDD"/>
    <w:rsid w:val="00A06A4C"/>
    <w:rsid w:val="00A06EB8"/>
    <w:rsid w:val="00A2667A"/>
    <w:rsid w:val="00A26AAA"/>
    <w:rsid w:val="00A44874"/>
    <w:rsid w:val="00A4499E"/>
    <w:rsid w:val="00A4717B"/>
    <w:rsid w:val="00A524C7"/>
    <w:rsid w:val="00A52829"/>
    <w:rsid w:val="00A538F0"/>
    <w:rsid w:val="00A571D5"/>
    <w:rsid w:val="00A63A26"/>
    <w:rsid w:val="00A7790B"/>
    <w:rsid w:val="00A82350"/>
    <w:rsid w:val="00AC6DFD"/>
    <w:rsid w:val="00AD66B1"/>
    <w:rsid w:val="00AF24CF"/>
    <w:rsid w:val="00AF4F55"/>
    <w:rsid w:val="00B23176"/>
    <w:rsid w:val="00B54B26"/>
    <w:rsid w:val="00B82197"/>
    <w:rsid w:val="00B82628"/>
    <w:rsid w:val="00B96736"/>
    <w:rsid w:val="00BA03DC"/>
    <w:rsid w:val="00BA5921"/>
    <w:rsid w:val="00BB55E0"/>
    <w:rsid w:val="00BC313E"/>
    <w:rsid w:val="00BC6947"/>
    <w:rsid w:val="00BD62CE"/>
    <w:rsid w:val="00BE3293"/>
    <w:rsid w:val="00BF52A1"/>
    <w:rsid w:val="00BF7355"/>
    <w:rsid w:val="00BF764C"/>
    <w:rsid w:val="00C164FC"/>
    <w:rsid w:val="00C32073"/>
    <w:rsid w:val="00C33B73"/>
    <w:rsid w:val="00C36FC5"/>
    <w:rsid w:val="00C432C6"/>
    <w:rsid w:val="00C54414"/>
    <w:rsid w:val="00C644C6"/>
    <w:rsid w:val="00CA093A"/>
    <w:rsid w:val="00CB7837"/>
    <w:rsid w:val="00CD04B6"/>
    <w:rsid w:val="00CD25BB"/>
    <w:rsid w:val="00CD3068"/>
    <w:rsid w:val="00CE702A"/>
    <w:rsid w:val="00CF30D0"/>
    <w:rsid w:val="00D012C1"/>
    <w:rsid w:val="00D22E20"/>
    <w:rsid w:val="00D25A59"/>
    <w:rsid w:val="00D25A90"/>
    <w:rsid w:val="00D26FF1"/>
    <w:rsid w:val="00D36DEC"/>
    <w:rsid w:val="00D37174"/>
    <w:rsid w:val="00D50CA3"/>
    <w:rsid w:val="00D514F0"/>
    <w:rsid w:val="00D565CD"/>
    <w:rsid w:val="00D7726A"/>
    <w:rsid w:val="00D80EA7"/>
    <w:rsid w:val="00D83094"/>
    <w:rsid w:val="00D9032A"/>
    <w:rsid w:val="00D9202C"/>
    <w:rsid w:val="00D93D28"/>
    <w:rsid w:val="00DA20BA"/>
    <w:rsid w:val="00DB1566"/>
    <w:rsid w:val="00DD2A9E"/>
    <w:rsid w:val="00DD4EE3"/>
    <w:rsid w:val="00DF2C9C"/>
    <w:rsid w:val="00E00D6A"/>
    <w:rsid w:val="00E63861"/>
    <w:rsid w:val="00E66C4E"/>
    <w:rsid w:val="00E8719A"/>
    <w:rsid w:val="00E95BBF"/>
    <w:rsid w:val="00EB2241"/>
    <w:rsid w:val="00EB404E"/>
    <w:rsid w:val="00EC4AD5"/>
    <w:rsid w:val="00ED563F"/>
    <w:rsid w:val="00F1271D"/>
    <w:rsid w:val="00F35010"/>
    <w:rsid w:val="00F65A07"/>
    <w:rsid w:val="00F81129"/>
    <w:rsid w:val="00F85A69"/>
    <w:rsid w:val="00F86BC4"/>
    <w:rsid w:val="00FB17B0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27C5D"/>
  <w15:docId w15:val="{98B25CCF-1C3C-4DFF-9A86-4FE0428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8F59B4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8F59B4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8F59B4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8F59B4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8F59B4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8F59B4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F59B4"/>
    <w:pPr>
      <w:ind w:left="720"/>
      <w:contextualSpacing/>
    </w:pPr>
  </w:style>
  <w:style w:type="paragraph" w:customStyle="1" w:styleId="SOPLevel1">
    <w:name w:val="SOP Level 1"/>
    <w:basedOn w:val="SOPBasis"/>
    <w:qFormat/>
    <w:rsid w:val="008F59B4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8F59B4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8F59B4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8F59B4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autoRedefine/>
    <w:qFormat/>
    <w:rsid w:val="008F59B4"/>
    <w:pPr>
      <w:numPr>
        <w:ilvl w:val="4"/>
        <w:numId w:val="10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8F59B4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8F59B4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8F59B4"/>
  </w:style>
  <w:style w:type="character" w:customStyle="1" w:styleId="SOPDefinition">
    <w:name w:val="SOP Definition"/>
    <w:basedOn w:val="SOPDefault"/>
    <w:uiPriority w:val="1"/>
    <w:qFormat/>
    <w:rsid w:val="008F59B4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67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8F59B4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1A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96FB-72C4-415F-959C-650DEF452D80}">
  <ds:schemaRefs>
    <ds:schemaRef ds:uri="http://schemas.microsoft.com/office/2006/metadata/properties"/>
    <ds:schemaRef ds:uri="9f506b33-51d1-4e1b-9d93-9b1c88fdb660"/>
  </ds:schemaRefs>
</ds:datastoreItem>
</file>

<file path=customXml/itemProps2.xml><?xml version="1.0" encoding="utf-8"?>
<ds:datastoreItem xmlns:ds="http://schemas.openxmlformats.org/officeDocument/2006/customXml" ds:itemID="{82C6BF46-06E0-4C09-8DFF-781581385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EB64C-F4FA-4487-A8B0-FE2D268CE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9D23DD-FF44-46F7-A293-597E36D7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Emergency and Compassionate Uses</vt:lpstr>
    </vt:vector>
  </TitlesOfParts>
  <Company>Copyright © 2013 WIRB-Copernicus Group. All rights reserved.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Emergency and Compassionate Uses</dc:title>
  <dc:subject>HRP-180</dc:subject>
  <dc:creator>Jeffrey A. Cooper, MD, MMM</dc:creator>
  <dc:description>01 MAY 2020</dc:description>
  <cp:lastModifiedBy>TRA HSC</cp:lastModifiedBy>
  <cp:revision>4</cp:revision>
  <dcterms:created xsi:type="dcterms:W3CDTF">2020-04-08T18:14:00Z</dcterms:created>
  <dcterms:modified xsi:type="dcterms:W3CDTF">2020-05-28T16:07:00Z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6200</vt:r8>
  </property>
</Properties>
</file>