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9EC9" w14:textId="378D2C5C" w:rsidR="001D184A" w:rsidRPr="006A6D97" w:rsidRDefault="00EA50BD" w:rsidP="004E3250">
      <w:pPr>
        <w:spacing w:after="0"/>
        <w:jc w:val="center"/>
        <w:rPr>
          <w:b/>
          <w:sz w:val="24"/>
          <w:szCs w:val="24"/>
        </w:rPr>
      </w:pPr>
      <w:r w:rsidRPr="006A6D97">
        <w:rPr>
          <w:b/>
          <w:sz w:val="24"/>
          <w:szCs w:val="24"/>
        </w:rPr>
        <w:t xml:space="preserve">Agent summary for </w:t>
      </w:r>
      <w:r w:rsidR="003030F5">
        <w:rPr>
          <w:b/>
          <w:sz w:val="24"/>
          <w:szCs w:val="24"/>
        </w:rPr>
        <w:t>tetanus toxin</w:t>
      </w:r>
    </w:p>
    <w:p w14:paraId="3BAE48C1" w14:textId="77777777" w:rsidR="001D184A" w:rsidRPr="005C1B29" w:rsidRDefault="001D184A" w:rsidP="00305108"/>
    <w:p w14:paraId="2829F5BF" w14:textId="77777777" w:rsidR="00305108" w:rsidRPr="005C1B29" w:rsidRDefault="00305108" w:rsidP="00305108">
      <w:pPr>
        <w:spacing w:after="0" w:line="276" w:lineRule="auto"/>
        <w:jc w:val="both"/>
        <w:rPr>
          <w:b/>
        </w:rPr>
      </w:pPr>
      <w:r w:rsidRPr="005C1B29">
        <w:rPr>
          <w:b/>
        </w:rPr>
        <w:t>Agent information:</w:t>
      </w:r>
    </w:p>
    <w:p w14:paraId="18142CD1" w14:textId="20571F5E" w:rsidR="007E714E" w:rsidRPr="005C1B29" w:rsidRDefault="009033B7" w:rsidP="00305108">
      <w:pPr>
        <w:numPr>
          <w:ilvl w:val="0"/>
          <w:numId w:val="1"/>
        </w:numPr>
        <w:spacing w:after="0"/>
        <w:rPr>
          <w:rFonts w:cstheme="minorHAnsi"/>
        </w:rPr>
      </w:pPr>
      <w:r w:rsidRPr="005C1B29">
        <w:rPr>
          <w:rFonts w:cstheme="minorHAnsi"/>
        </w:rPr>
        <w:t xml:space="preserve">Tetanus toxin </w:t>
      </w:r>
      <w:r w:rsidR="007E714E" w:rsidRPr="005C1B29">
        <w:rPr>
          <w:rFonts w:cstheme="minorHAnsi"/>
        </w:rPr>
        <w:t xml:space="preserve">is produced by </w:t>
      </w:r>
      <w:r w:rsidR="007E714E" w:rsidRPr="005C1B29">
        <w:rPr>
          <w:rFonts w:cstheme="minorHAnsi"/>
          <w:i/>
          <w:iCs/>
        </w:rPr>
        <w:t>Clostridium tetani</w:t>
      </w:r>
      <w:r w:rsidR="007E714E" w:rsidRPr="005C1B29">
        <w:rPr>
          <w:rFonts w:cstheme="minorHAnsi"/>
        </w:rPr>
        <w:t xml:space="preserve"> - an anaerobic, endospore-forming, </w:t>
      </w:r>
      <w:r w:rsidR="004E3250">
        <w:rPr>
          <w:rFonts w:cstheme="minorHAnsi"/>
        </w:rPr>
        <w:t>g</w:t>
      </w:r>
      <w:r w:rsidR="007E714E" w:rsidRPr="005C1B29">
        <w:rPr>
          <w:rFonts w:cstheme="minorHAnsi"/>
        </w:rPr>
        <w:t xml:space="preserve">ram-positive bacteria found in </w:t>
      </w:r>
      <w:r w:rsidR="007E714E" w:rsidRPr="005C1B29">
        <w:rPr>
          <w:rFonts w:cstheme="minorHAnsi"/>
          <w:shd w:val="clear" w:color="auto" w:fill="FCFCFC"/>
        </w:rPr>
        <w:t xml:space="preserve">soil, </w:t>
      </w:r>
      <w:proofErr w:type="gramStart"/>
      <w:r w:rsidR="007E714E" w:rsidRPr="005C1B29">
        <w:rPr>
          <w:rFonts w:cstheme="minorHAnsi"/>
          <w:shd w:val="clear" w:color="auto" w:fill="FCFCFC"/>
        </w:rPr>
        <w:t>dust</w:t>
      </w:r>
      <w:proofErr w:type="gramEnd"/>
      <w:r w:rsidR="007E714E" w:rsidRPr="005C1B29">
        <w:rPr>
          <w:rFonts w:cstheme="minorHAnsi"/>
          <w:shd w:val="clear" w:color="auto" w:fill="FCFCFC"/>
        </w:rPr>
        <w:t xml:space="preserve"> and animal feces</w:t>
      </w:r>
      <w:r w:rsidR="007E714E" w:rsidRPr="005C1B29">
        <w:rPr>
          <w:rFonts w:cstheme="minorHAnsi"/>
        </w:rPr>
        <w:t>.</w:t>
      </w:r>
    </w:p>
    <w:p w14:paraId="5295D337" w14:textId="1857E850" w:rsidR="009033B7" w:rsidRPr="005C1B29" w:rsidRDefault="003030F5" w:rsidP="00967EB1">
      <w:pPr>
        <w:numPr>
          <w:ilvl w:val="0"/>
          <w:numId w:val="1"/>
        </w:numPr>
        <w:spacing w:after="0"/>
        <w:rPr>
          <w:rFonts w:cstheme="minorHAnsi"/>
        </w:rPr>
      </w:pPr>
      <w:r w:rsidRPr="005C1B29">
        <w:rPr>
          <w:rFonts w:cstheme="minorHAnsi"/>
        </w:rPr>
        <w:t xml:space="preserve">Tetanus toxin </w:t>
      </w:r>
      <w:r w:rsidR="009033B7" w:rsidRPr="005C1B29">
        <w:rPr>
          <w:rFonts w:cstheme="minorHAnsi"/>
        </w:rPr>
        <w:t>is a potent neurotoxin, tetanospasmin, which causes tetanus, an acute neurologic condition characterized by painful muscular contractions.</w:t>
      </w:r>
    </w:p>
    <w:p w14:paraId="33786FF9" w14:textId="77777777" w:rsidR="009033B7" w:rsidRPr="005C1B29" w:rsidRDefault="009033B7" w:rsidP="009033B7">
      <w:pPr>
        <w:pStyle w:val="ListParagraph"/>
        <w:numPr>
          <w:ilvl w:val="0"/>
          <w:numId w:val="1"/>
        </w:numPr>
        <w:autoSpaceDE w:val="0"/>
        <w:autoSpaceDN w:val="0"/>
        <w:adjustRightInd w:val="0"/>
        <w:spacing w:after="0" w:line="240" w:lineRule="auto"/>
        <w:rPr>
          <w:rFonts w:cstheme="minorHAnsi"/>
        </w:rPr>
      </w:pPr>
      <w:r w:rsidRPr="005C1B29">
        <w:rPr>
          <w:rFonts w:cstheme="minorHAnsi"/>
        </w:rPr>
        <w:t xml:space="preserve">Tetanus toxin consists of two chains linked by a unique interchain </w:t>
      </w:r>
      <w:proofErr w:type="spellStart"/>
      <w:r w:rsidRPr="005C1B29">
        <w:rPr>
          <w:rFonts w:cstheme="minorHAnsi"/>
        </w:rPr>
        <w:t>disulphide</w:t>
      </w:r>
      <w:proofErr w:type="spellEnd"/>
      <w:r w:rsidRPr="005C1B29">
        <w:rPr>
          <w:rFonts w:cstheme="minorHAnsi"/>
        </w:rPr>
        <w:t xml:space="preserve"> bond:</w:t>
      </w:r>
    </w:p>
    <w:p w14:paraId="742E709F" w14:textId="110F0D81" w:rsidR="004E3250" w:rsidRDefault="009033B7" w:rsidP="004E3250">
      <w:pPr>
        <w:pStyle w:val="ListParagraph"/>
        <w:numPr>
          <w:ilvl w:val="0"/>
          <w:numId w:val="6"/>
        </w:numPr>
        <w:autoSpaceDE w:val="0"/>
        <w:autoSpaceDN w:val="0"/>
        <w:adjustRightInd w:val="0"/>
        <w:spacing w:after="0" w:line="240" w:lineRule="auto"/>
        <w:rPr>
          <w:rFonts w:cstheme="minorHAnsi"/>
        </w:rPr>
      </w:pPr>
      <w:r w:rsidRPr="005C1B29">
        <w:rPr>
          <w:rFonts w:cstheme="minorHAnsi"/>
        </w:rPr>
        <w:t>a heavy chain (H</w:t>
      </w:r>
      <w:r w:rsidR="00DA442E">
        <w:rPr>
          <w:rFonts w:cstheme="minorHAnsi"/>
        </w:rPr>
        <w:t>,</w:t>
      </w:r>
      <w:r w:rsidRPr="005C1B29">
        <w:rPr>
          <w:rFonts w:cstheme="minorHAnsi"/>
        </w:rPr>
        <w:t xml:space="preserve"> 100 </w:t>
      </w:r>
      <w:proofErr w:type="spellStart"/>
      <w:r w:rsidRPr="005C1B29">
        <w:rPr>
          <w:rFonts w:cstheme="minorHAnsi"/>
        </w:rPr>
        <w:t>kDa</w:t>
      </w:r>
      <w:proofErr w:type="spellEnd"/>
      <w:r w:rsidRPr="005C1B29">
        <w:rPr>
          <w:rFonts w:cstheme="minorHAnsi"/>
        </w:rPr>
        <w:t>)</w:t>
      </w:r>
      <w:r w:rsidR="004E3250">
        <w:rPr>
          <w:rFonts w:cstheme="minorHAnsi"/>
        </w:rPr>
        <w:t xml:space="preserve"> that</w:t>
      </w:r>
      <w:r w:rsidRPr="005C1B29">
        <w:rPr>
          <w:rFonts w:cstheme="minorHAnsi"/>
        </w:rPr>
        <w:t xml:space="preserve"> binds the toxin to receptors on neuronal cells</w:t>
      </w:r>
      <w:r w:rsidR="004E3250">
        <w:rPr>
          <w:rFonts w:cstheme="minorHAnsi"/>
        </w:rPr>
        <w:t>,</w:t>
      </w:r>
    </w:p>
    <w:p w14:paraId="235378F1" w14:textId="6C53ECE5" w:rsidR="004E3250" w:rsidRDefault="004E3250" w:rsidP="004E3250">
      <w:pPr>
        <w:pStyle w:val="ListParagraph"/>
        <w:numPr>
          <w:ilvl w:val="0"/>
          <w:numId w:val="6"/>
        </w:numPr>
        <w:autoSpaceDE w:val="0"/>
        <w:autoSpaceDN w:val="0"/>
        <w:adjustRightInd w:val="0"/>
        <w:spacing w:after="0" w:line="240" w:lineRule="auto"/>
        <w:rPr>
          <w:rFonts w:cstheme="minorHAnsi"/>
        </w:rPr>
      </w:pPr>
      <w:r w:rsidRPr="004E3250">
        <w:rPr>
          <w:rFonts w:cstheme="minorHAnsi"/>
        </w:rPr>
        <w:t>a light chain (L</w:t>
      </w:r>
      <w:r w:rsidR="00DA442E">
        <w:rPr>
          <w:rFonts w:cstheme="minorHAnsi"/>
        </w:rPr>
        <w:t>,</w:t>
      </w:r>
      <w:r w:rsidRPr="004E3250">
        <w:rPr>
          <w:rFonts w:cstheme="minorHAnsi"/>
        </w:rPr>
        <w:t xml:space="preserve"> 50 </w:t>
      </w:r>
      <w:proofErr w:type="spellStart"/>
      <w:r w:rsidRPr="004E3250">
        <w:rPr>
          <w:rFonts w:cstheme="minorHAnsi"/>
        </w:rPr>
        <w:t>kDa</w:t>
      </w:r>
      <w:proofErr w:type="spellEnd"/>
      <w:r w:rsidRPr="004E3250">
        <w:rPr>
          <w:rFonts w:cstheme="minorHAnsi"/>
        </w:rPr>
        <w:t>) that blocks the release of inhibitory neural transmitter molecules within the central nervous system.</w:t>
      </w:r>
    </w:p>
    <w:p w14:paraId="3EC87365" w14:textId="03F992DC" w:rsidR="003030F5" w:rsidRPr="004E3250" w:rsidRDefault="003030F5" w:rsidP="004E3250">
      <w:pPr>
        <w:pStyle w:val="ListParagraph"/>
        <w:numPr>
          <w:ilvl w:val="0"/>
          <w:numId w:val="7"/>
        </w:numPr>
        <w:autoSpaceDE w:val="0"/>
        <w:autoSpaceDN w:val="0"/>
        <w:adjustRightInd w:val="0"/>
        <w:spacing w:after="0" w:line="240" w:lineRule="auto"/>
        <w:rPr>
          <w:rFonts w:cstheme="minorHAnsi"/>
        </w:rPr>
      </w:pPr>
      <w:r w:rsidRPr="004E3250">
        <w:rPr>
          <w:rFonts w:cstheme="minorHAnsi"/>
          <w:shd w:val="clear" w:color="auto" w:fill="FCFCFC"/>
        </w:rPr>
        <w:t xml:space="preserve">Natural transmission occurs through contamination of wounds with soil or foreign bodies contaminated with </w:t>
      </w:r>
      <w:r w:rsidRPr="004E3250">
        <w:rPr>
          <w:rFonts w:cstheme="minorHAnsi"/>
          <w:i/>
          <w:iCs/>
          <w:shd w:val="clear" w:color="auto" w:fill="FCFCFC"/>
        </w:rPr>
        <w:t>C. tetani</w:t>
      </w:r>
      <w:r w:rsidRPr="004E3250">
        <w:rPr>
          <w:rFonts w:cstheme="minorHAnsi"/>
          <w:shd w:val="clear" w:color="auto" w:fill="FCFCFC"/>
        </w:rPr>
        <w:t xml:space="preserve"> spores. </w:t>
      </w:r>
      <w:r w:rsidR="00D57CF3" w:rsidRPr="004E3250">
        <w:rPr>
          <w:rFonts w:cstheme="minorHAnsi"/>
        </w:rPr>
        <w:t>The incubation period ranges from three to 21 days. The observed symptoms are primarily associated with the presence of the toxin.</w:t>
      </w:r>
    </w:p>
    <w:p w14:paraId="598E0BDC" w14:textId="77777777" w:rsidR="00D57CF3" w:rsidRPr="005C1B29" w:rsidRDefault="00D57CF3" w:rsidP="003030F5">
      <w:pPr>
        <w:numPr>
          <w:ilvl w:val="0"/>
          <w:numId w:val="1"/>
        </w:numPr>
        <w:spacing w:after="0"/>
        <w:rPr>
          <w:rFonts w:cstheme="minorHAnsi"/>
        </w:rPr>
      </w:pPr>
      <w:r w:rsidRPr="005C1B29">
        <w:rPr>
          <w:rFonts w:cstheme="minorHAnsi"/>
        </w:rPr>
        <w:t>Signs and symptoms:</w:t>
      </w:r>
    </w:p>
    <w:p w14:paraId="510DB969" w14:textId="49E8AA8D" w:rsidR="004E3250" w:rsidRPr="004E3250" w:rsidRDefault="004E3250" w:rsidP="004E3250">
      <w:pPr>
        <w:numPr>
          <w:ilvl w:val="1"/>
          <w:numId w:val="1"/>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j</w:t>
      </w:r>
      <w:r w:rsidRPr="004E3250">
        <w:rPr>
          <w:rFonts w:eastAsia="Times New Roman" w:cstheme="minorHAnsi"/>
          <w:color w:val="000000"/>
        </w:rPr>
        <w:t>aw cramping</w:t>
      </w:r>
    </w:p>
    <w:p w14:paraId="168EC897" w14:textId="238B6F7D" w:rsidR="004E3250" w:rsidRPr="004E3250" w:rsidRDefault="004E3250" w:rsidP="004E3250">
      <w:pPr>
        <w:numPr>
          <w:ilvl w:val="1"/>
          <w:numId w:val="1"/>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s</w:t>
      </w:r>
      <w:r w:rsidRPr="004E3250">
        <w:rPr>
          <w:rFonts w:eastAsia="Times New Roman" w:cstheme="minorHAnsi"/>
          <w:color w:val="000000"/>
        </w:rPr>
        <w:t>udden, involuntary muscle tightening (muscle spasms) — often in the stomach</w:t>
      </w:r>
    </w:p>
    <w:p w14:paraId="7EB1FB5B" w14:textId="4CF5D522" w:rsidR="004E3250" w:rsidRPr="004E3250" w:rsidRDefault="004E3250" w:rsidP="004E3250">
      <w:pPr>
        <w:numPr>
          <w:ilvl w:val="1"/>
          <w:numId w:val="1"/>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p</w:t>
      </w:r>
      <w:r w:rsidRPr="004E3250">
        <w:rPr>
          <w:rFonts w:eastAsia="Times New Roman" w:cstheme="minorHAnsi"/>
          <w:color w:val="000000"/>
        </w:rPr>
        <w:t>ainful muscle stiffness all over the body</w:t>
      </w:r>
    </w:p>
    <w:p w14:paraId="0D04BC3C" w14:textId="712C0C13" w:rsidR="004E3250" w:rsidRPr="004E3250" w:rsidRDefault="004E3250" w:rsidP="004E3250">
      <w:pPr>
        <w:numPr>
          <w:ilvl w:val="1"/>
          <w:numId w:val="1"/>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t</w:t>
      </w:r>
      <w:r w:rsidRPr="004E3250">
        <w:rPr>
          <w:rFonts w:eastAsia="Times New Roman" w:cstheme="minorHAnsi"/>
          <w:color w:val="000000"/>
        </w:rPr>
        <w:t>rouble swallowing</w:t>
      </w:r>
    </w:p>
    <w:p w14:paraId="09B60C1D" w14:textId="1AA8CA87" w:rsidR="004E3250" w:rsidRPr="004E3250" w:rsidRDefault="004E3250" w:rsidP="004E3250">
      <w:pPr>
        <w:numPr>
          <w:ilvl w:val="1"/>
          <w:numId w:val="1"/>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j</w:t>
      </w:r>
      <w:r w:rsidRPr="004E3250">
        <w:rPr>
          <w:rFonts w:eastAsia="Times New Roman" w:cstheme="minorHAnsi"/>
          <w:color w:val="000000"/>
        </w:rPr>
        <w:t>erking or staring (seizures)</w:t>
      </w:r>
    </w:p>
    <w:p w14:paraId="27FB5E7F" w14:textId="1F104214" w:rsidR="004E3250" w:rsidRPr="004E3250" w:rsidRDefault="004E3250" w:rsidP="004E3250">
      <w:pPr>
        <w:numPr>
          <w:ilvl w:val="1"/>
          <w:numId w:val="1"/>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h</w:t>
      </w:r>
      <w:r w:rsidRPr="004E3250">
        <w:rPr>
          <w:rFonts w:eastAsia="Times New Roman" w:cstheme="minorHAnsi"/>
          <w:color w:val="000000"/>
        </w:rPr>
        <w:t>eadache</w:t>
      </w:r>
    </w:p>
    <w:p w14:paraId="7164FD2F" w14:textId="6BAEEE2D" w:rsidR="004E3250" w:rsidRPr="004E3250" w:rsidRDefault="004E3250" w:rsidP="004E3250">
      <w:pPr>
        <w:numPr>
          <w:ilvl w:val="1"/>
          <w:numId w:val="1"/>
        </w:numPr>
        <w:shd w:val="clear" w:color="auto" w:fill="FFFFFF"/>
        <w:spacing w:before="100" w:beforeAutospacing="1" w:after="100" w:afterAutospacing="1" w:line="240" w:lineRule="auto"/>
        <w:rPr>
          <w:rFonts w:eastAsia="Times New Roman" w:cstheme="minorHAnsi"/>
          <w:color w:val="000000"/>
        </w:rPr>
      </w:pPr>
      <w:r>
        <w:rPr>
          <w:rFonts w:eastAsia="Times New Roman" w:cstheme="minorHAnsi"/>
          <w:color w:val="000000"/>
        </w:rPr>
        <w:t>f</w:t>
      </w:r>
      <w:r w:rsidRPr="004E3250">
        <w:rPr>
          <w:rFonts w:eastAsia="Times New Roman" w:cstheme="minorHAnsi"/>
          <w:color w:val="000000"/>
        </w:rPr>
        <w:t>ever and sweating</w:t>
      </w:r>
    </w:p>
    <w:p w14:paraId="4A51E61D" w14:textId="23D2F412" w:rsidR="004E3250" w:rsidRPr="004E3250" w:rsidRDefault="004E3250" w:rsidP="004E3250">
      <w:pPr>
        <w:numPr>
          <w:ilvl w:val="1"/>
          <w:numId w:val="1"/>
        </w:numPr>
        <w:shd w:val="clear" w:color="auto" w:fill="FFFFFF"/>
        <w:spacing w:before="100" w:beforeAutospacing="1" w:after="0" w:line="240" w:lineRule="auto"/>
        <w:rPr>
          <w:rFonts w:ascii="Open Sans" w:eastAsia="Times New Roman" w:hAnsi="Open Sans" w:cs="Open Sans"/>
          <w:color w:val="000000"/>
          <w:sz w:val="26"/>
          <w:szCs w:val="26"/>
        </w:rPr>
      </w:pPr>
      <w:r>
        <w:rPr>
          <w:rFonts w:eastAsia="Times New Roman" w:cstheme="minorHAnsi"/>
          <w:color w:val="000000"/>
        </w:rPr>
        <w:t>c</w:t>
      </w:r>
      <w:r w:rsidRPr="004E3250">
        <w:rPr>
          <w:rFonts w:eastAsia="Times New Roman" w:cstheme="minorHAnsi"/>
          <w:color w:val="000000"/>
        </w:rPr>
        <w:t>hanges in blood pressure and heart rate</w:t>
      </w:r>
    </w:p>
    <w:p w14:paraId="049C3095" w14:textId="3E0F4E52" w:rsidR="005C1B29" w:rsidRPr="005C1B29" w:rsidRDefault="005C1B29" w:rsidP="00305108">
      <w:pPr>
        <w:numPr>
          <w:ilvl w:val="0"/>
          <w:numId w:val="1"/>
        </w:numPr>
        <w:spacing w:after="0"/>
        <w:rPr>
          <w:rFonts w:cstheme="minorHAnsi"/>
        </w:rPr>
      </w:pPr>
      <w:r w:rsidRPr="005C1B29">
        <w:rPr>
          <w:rFonts w:cstheme="minorHAnsi"/>
        </w:rPr>
        <w:t>Accidental parenteral inoculation of the toxin is the primary hazard to laboratory personnel. Because it is uncertain if tetanus toxin can be absorbed through mucous membranes, the hazards associated with aerosols and droplets remain unclear.</w:t>
      </w:r>
    </w:p>
    <w:p w14:paraId="6C3C78A7" w14:textId="075EDC3D" w:rsidR="005C1B29" w:rsidRPr="005C1B29" w:rsidRDefault="005C1B29" w:rsidP="00305108">
      <w:pPr>
        <w:numPr>
          <w:ilvl w:val="0"/>
          <w:numId w:val="1"/>
        </w:numPr>
        <w:spacing w:after="0"/>
        <w:rPr>
          <w:rFonts w:cstheme="minorHAnsi"/>
        </w:rPr>
      </w:pPr>
      <w:r w:rsidRPr="005C1B29">
        <w:rPr>
          <w:rFonts w:cstheme="minorHAnsi"/>
          <w:shd w:val="clear" w:color="auto" w:fill="FCFCFC"/>
        </w:rPr>
        <w:t>Tetanus is a medical emergency requiring hospitalization, immediate treatment with human tetanus immune globulin, agents to control muscle spasm, antibiotics, and a tetanus toxoid booster.</w:t>
      </w:r>
    </w:p>
    <w:p w14:paraId="5D33B579" w14:textId="084D8B28" w:rsidR="005C1B29" w:rsidRPr="005C1B29" w:rsidRDefault="005C1B29" w:rsidP="00305108">
      <w:pPr>
        <w:numPr>
          <w:ilvl w:val="0"/>
          <w:numId w:val="1"/>
        </w:numPr>
        <w:spacing w:after="0"/>
        <w:rPr>
          <w:rFonts w:cstheme="minorHAnsi"/>
        </w:rPr>
      </w:pPr>
      <w:r w:rsidRPr="005C1B29">
        <w:rPr>
          <w:rFonts w:cstheme="minorHAnsi"/>
          <w:shd w:val="clear" w:color="auto" w:fill="FCFCFC"/>
        </w:rPr>
        <w:t>Individuals working with tetanus toxin should be offered the tetanus vaccine. Adults should get one dose of the tetanus and diphtheria (Td) vaccine every 10 years.</w:t>
      </w:r>
    </w:p>
    <w:p w14:paraId="2C1A65FF" w14:textId="2019137C" w:rsidR="001D184A" w:rsidRPr="005C1B29" w:rsidRDefault="004E3250" w:rsidP="00305108">
      <w:pPr>
        <w:numPr>
          <w:ilvl w:val="0"/>
          <w:numId w:val="1"/>
        </w:numPr>
        <w:spacing w:after="0"/>
        <w:rPr>
          <w:rFonts w:cstheme="minorHAnsi"/>
        </w:rPr>
      </w:pPr>
      <w:r>
        <w:rPr>
          <w:rFonts w:cstheme="minorHAnsi"/>
        </w:rPr>
        <w:t>T</w:t>
      </w:r>
      <w:r w:rsidR="005C1B29" w:rsidRPr="005C1B29">
        <w:rPr>
          <w:rFonts w:cstheme="minorHAnsi"/>
        </w:rPr>
        <w:t>etanus toxin</w:t>
      </w:r>
      <w:r w:rsidR="001D184A" w:rsidRPr="005C1B29">
        <w:rPr>
          <w:rFonts w:cstheme="minorHAnsi"/>
        </w:rPr>
        <w:t xml:space="preserve"> require</w:t>
      </w:r>
      <w:r w:rsidR="005C1B29" w:rsidRPr="005C1B29">
        <w:rPr>
          <w:rFonts w:cstheme="minorHAnsi"/>
        </w:rPr>
        <w:t>s</w:t>
      </w:r>
      <w:r w:rsidR="001D184A" w:rsidRPr="005C1B29">
        <w:rPr>
          <w:rFonts w:cstheme="minorHAnsi"/>
        </w:rPr>
        <w:t xml:space="preserve"> biosafety level</w:t>
      </w:r>
      <w:r w:rsidR="00305108" w:rsidRPr="005C1B29">
        <w:rPr>
          <w:rFonts w:cstheme="minorHAnsi"/>
        </w:rPr>
        <w:t xml:space="preserve"> </w:t>
      </w:r>
      <w:r w:rsidR="001D184A" w:rsidRPr="005C1B29">
        <w:rPr>
          <w:rFonts w:cstheme="minorHAnsi"/>
        </w:rPr>
        <w:t xml:space="preserve">2 containment (BSL2). </w:t>
      </w:r>
    </w:p>
    <w:p w14:paraId="0BC7C021" w14:textId="77777777" w:rsidR="001D184A" w:rsidRPr="005C1B29" w:rsidRDefault="001D184A" w:rsidP="00305108">
      <w:pPr>
        <w:numPr>
          <w:ilvl w:val="0"/>
          <w:numId w:val="1"/>
        </w:numPr>
        <w:spacing w:after="0"/>
        <w:rPr>
          <w:rFonts w:cstheme="minorHAnsi"/>
        </w:rPr>
      </w:pPr>
      <w:r w:rsidRPr="005C1B29">
        <w:rPr>
          <w:rFonts w:cstheme="minorHAnsi"/>
        </w:rPr>
        <w:t xml:space="preserve">Use personal protective equipment (PPE) as described in the associated SOP for Biological Toxins. </w:t>
      </w:r>
    </w:p>
    <w:p w14:paraId="09227953" w14:textId="77777777" w:rsidR="00305108" w:rsidRDefault="00305108" w:rsidP="001D184A">
      <w:pPr>
        <w:ind w:left="360"/>
        <w:rPr>
          <w:b/>
        </w:rPr>
      </w:pPr>
    </w:p>
    <w:p w14:paraId="0A9515A2" w14:textId="77777777" w:rsidR="001D184A" w:rsidRPr="00305108" w:rsidRDefault="001D184A" w:rsidP="00305108">
      <w:pPr>
        <w:rPr>
          <w:b/>
        </w:rPr>
      </w:pPr>
      <w:r w:rsidRPr="00305108">
        <w:rPr>
          <w:b/>
        </w:rPr>
        <w:t>References:</w:t>
      </w:r>
    </w:p>
    <w:bookmarkStart w:id="0" w:name="_Hlk145330066"/>
    <w:p w14:paraId="186294C5" w14:textId="6D4447F7" w:rsidR="00D526F5" w:rsidRPr="00F91C68" w:rsidRDefault="00F91C68" w:rsidP="00F91C68">
      <w:pPr>
        <w:pStyle w:val="ListParagraph"/>
        <w:numPr>
          <w:ilvl w:val="0"/>
          <w:numId w:val="4"/>
        </w:numPr>
        <w:spacing w:after="0" w:line="240" w:lineRule="auto"/>
      </w:pPr>
      <w:r>
        <w:fldChar w:fldCharType="begin"/>
      </w:r>
      <w:r>
        <w:instrText>HYPERLINK "https://www.cdc.gov/labs/pdf/SF__19_308133-A_BMBL6_00-BOOK-WEB-final-3.pdf"</w:instrText>
      </w:r>
      <w:r>
        <w:fldChar w:fldCharType="separate"/>
      </w:r>
      <w:r w:rsidRPr="005D09A3">
        <w:rPr>
          <w:rStyle w:val="Hyperlink"/>
          <w:rFonts w:cstheme="minorHAnsi"/>
        </w:rPr>
        <w:t xml:space="preserve">Biosafety in Microbiological and Biomedical Laboratories, </w:t>
      </w:r>
      <w:r>
        <w:rPr>
          <w:rStyle w:val="Hyperlink"/>
          <w:rFonts w:cstheme="minorHAnsi"/>
        </w:rPr>
        <w:t>6</w:t>
      </w:r>
      <w:r w:rsidRPr="005D09A3">
        <w:rPr>
          <w:rStyle w:val="Hyperlink"/>
          <w:rFonts w:cstheme="minorHAnsi"/>
          <w:vertAlign w:val="superscript"/>
        </w:rPr>
        <w:t>th</w:t>
      </w:r>
      <w:r w:rsidRPr="005D09A3">
        <w:rPr>
          <w:rStyle w:val="Hyperlink"/>
          <w:rFonts w:cstheme="minorHAnsi"/>
        </w:rPr>
        <w:t xml:space="preserve"> edition. U.S. Department of Health and Human Services; CDC </w:t>
      </w:r>
      <w:r>
        <w:rPr>
          <w:rStyle w:val="Hyperlink"/>
          <w:rFonts w:cstheme="minorHAnsi"/>
        </w:rPr>
        <w:fldChar w:fldCharType="end"/>
      </w:r>
      <w:r w:rsidRPr="00472C66">
        <w:t xml:space="preserve"> (BMBL</w:t>
      </w:r>
      <w:r>
        <w:t>6</w:t>
      </w:r>
      <w:r w:rsidRPr="00472C66">
        <w:t>)</w:t>
      </w:r>
      <w:bookmarkEnd w:id="0"/>
    </w:p>
    <w:p w14:paraId="289F72CD" w14:textId="2DE7C315" w:rsidR="004E3250" w:rsidRDefault="00D526F5" w:rsidP="00D526F5">
      <w:pPr>
        <w:pStyle w:val="ListParagraph"/>
        <w:numPr>
          <w:ilvl w:val="0"/>
          <w:numId w:val="4"/>
        </w:numPr>
      </w:pPr>
      <w:r>
        <w:rPr>
          <w:rFonts w:eastAsia="Times New Roman" w:cstheme="minorHAnsi"/>
          <w:bCs/>
          <w:kern w:val="36"/>
        </w:rPr>
        <w:t xml:space="preserve">Center for Disease Control and Prevention (CDC) 2019. </w:t>
      </w:r>
      <w:hyperlink r:id="rId5" w:history="1">
        <w:r w:rsidR="004E3250" w:rsidRPr="00DA442E">
          <w:rPr>
            <w:rStyle w:val="Hyperlink"/>
          </w:rPr>
          <w:t>https://www.cdc.gov/tetanus/index.html</w:t>
        </w:r>
      </w:hyperlink>
    </w:p>
    <w:p w14:paraId="34748A62" w14:textId="77777777" w:rsidR="006A6D97" w:rsidRDefault="006A6D97" w:rsidP="006A6D97">
      <w:pPr>
        <w:pStyle w:val="ListParagraph"/>
      </w:pPr>
    </w:p>
    <w:p w14:paraId="75EDA0CC" w14:textId="77777777" w:rsidR="001D184A" w:rsidRPr="001D184A" w:rsidRDefault="001D184A" w:rsidP="00305108">
      <w:pPr>
        <w:spacing w:after="0"/>
        <w:rPr>
          <w:u w:val="single"/>
        </w:rPr>
      </w:pPr>
      <w:r w:rsidRPr="001D184A">
        <w:rPr>
          <w:u w:val="single"/>
        </w:rPr>
        <w:t>Enter the following information:</w:t>
      </w:r>
    </w:p>
    <w:p w14:paraId="383EB216" w14:textId="77777777" w:rsidR="001D184A" w:rsidRPr="001D184A" w:rsidRDefault="001D184A" w:rsidP="00305108">
      <w:pPr>
        <w:numPr>
          <w:ilvl w:val="0"/>
          <w:numId w:val="2"/>
        </w:numPr>
        <w:spacing w:after="0"/>
      </w:pPr>
      <w:r w:rsidRPr="001D184A">
        <w:t>Name of the Principle Investigator: ________________________________</w:t>
      </w:r>
      <w:r w:rsidRPr="001D184A">
        <w:rPr>
          <w:u w:val="single"/>
        </w:rPr>
        <w:t xml:space="preserve">       </w:t>
      </w:r>
      <w:r w:rsidRPr="001D184A">
        <w:t>__</w:t>
      </w:r>
    </w:p>
    <w:p w14:paraId="5842D91F" w14:textId="77777777" w:rsidR="001D184A" w:rsidRPr="001D184A" w:rsidRDefault="001D184A" w:rsidP="00305108">
      <w:pPr>
        <w:numPr>
          <w:ilvl w:val="0"/>
          <w:numId w:val="2"/>
        </w:numPr>
        <w:spacing w:after="0"/>
      </w:pPr>
      <w:r w:rsidRPr="001D184A">
        <w:t>Applicable IBC protocol number(s) (approved or submitted): _________________</w:t>
      </w:r>
    </w:p>
    <w:p w14:paraId="17906004" w14:textId="6037882E" w:rsidR="001D184A" w:rsidRPr="001D184A" w:rsidRDefault="001D184A" w:rsidP="00305108">
      <w:pPr>
        <w:numPr>
          <w:ilvl w:val="0"/>
          <w:numId w:val="2"/>
        </w:numPr>
        <w:spacing w:after="0"/>
      </w:pPr>
      <w:r w:rsidRPr="001D184A">
        <w:t xml:space="preserve">List the laboratory work locations (Building/room[s]) for </w:t>
      </w:r>
      <w:r w:rsidR="004E3250">
        <w:t>tetanus toxin</w:t>
      </w:r>
      <w:r w:rsidRPr="001D184A">
        <w:t>, a BSL2 agent:</w:t>
      </w:r>
    </w:p>
    <w:p w14:paraId="18C0468F" w14:textId="77777777" w:rsidR="001D184A" w:rsidRPr="001D184A" w:rsidRDefault="001D184A" w:rsidP="00305108">
      <w:pPr>
        <w:numPr>
          <w:ilvl w:val="0"/>
          <w:numId w:val="3"/>
        </w:numPr>
        <w:spacing w:after="0"/>
      </w:pPr>
      <w:r w:rsidRPr="001D184A">
        <w:t>Procedures:_________________________________ and Storage: _____________________</w:t>
      </w:r>
    </w:p>
    <w:p w14:paraId="235F8BE8" w14:textId="39B14FDA" w:rsidR="001D184A" w:rsidRPr="001D184A" w:rsidRDefault="001D184A" w:rsidP="00305108">
      <w:pPr>
        <w:numPr>
          <w:ilvl w:val="0"/>
          <w:numId w:val="2"/>
        </w:numPr>
        <w:spacing w:after="0"/>
      </w:pPr>
      <w:r w:rsidRPr="001D184A">
        <w:t xml:space="preserve">List the animal facility building/room(s) for </w:t>
      </w:r>
      <w:r w:rsidR="004E3250">
        <w:t>tetanus toxin</w:t>
      </w:r>
      <w:r w:rsidRPr="001D184A">
        <w:t>, ABSL2 containment:</w:t>
      </w:r>
    </w:p>
    <w:p w14:paraId="2387005A" w14:textId="77777777" w:rsidR="001D184A" w:rsidRPr="001D184A" w:rsidRDefault="001D184A" w:rsidP="00305108">
      <w:pPr>
        <w:numPr>
          <w:ilvl w:val="0"/>
          <w:numId w:val="3"/>
        </w:numPr>
        <w:spacing w:after="0"/>
      </w:pPr>
      <w:r w:rsidRPr="001D184A">
        <w:t>Procedures:_________________________________ and Housing:_____________________</w:t>
      </w:r>
    </w:p>
    <w:p w14:paraId="0D253199" w14:textId="77777777" w:rsidR="001D184A" w:rsidRPr="001D184A" w:rsidRDefault="001D184A" w:rsidP="00305108">
      <w:pPr>
        <w:spacing w:after="0"/>
        <w:ind w:left="360"/>
      </w:pPr>
      <w:r w:rsidRPr="001D184A">
        <w:t>*Note: confirm with ULAR that the rooms listed above are suitable for ABSL2 animals.</w:t>
      </w:r>
    </w:p>
    <w:p w14:paraId="0DCB5356" w14:textId="35DCE31E" w:rsidR="009033B7" w:rsidRDefault="001D184A" w:rsidP="006A6D97">
      <w:pPr>
        <w:spacing w:after="0"/>
        <w:ind w:left="360"/>
      </w:pPr>
      <w:r w:rsidRPr="001D184A">
        <w:t>Date of Agent Summary form completion: _______________________________</w:t>
      </w:r>
    </w:p>
    <w:sectPr w:rsidR="009033B7" w:rsidSect="004E3250">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470"/>
    <w:multiLevelType w:val="hybridMultilevel"/>
    <w:tmpl w:val="9BCC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B79E3"/>
    <w:multiLevelType w:val="hybridMultilevel"/>
    <w:tmpl w:val="D4C40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570C9"/>
    <w:multiLevelType w:val="hybridMultilevel"/>
    <w:tmpl w:val="43A6A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41770"/>
    <w:multiLevelType w:val="multilevel"/>
    <w:tmpl w:val="9650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92F2B"/>
    <w:multiLevelType w:val="hybridMultilevel"/>
    <w:tmpl w:val="A40624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A0768FB"/>
    <w:multiLevelType w:val="hybridMultilevel"/>
    <w:tmpl w:val="23BAE8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3674CC"/>
    <w:multiLevelType w:val="hybridMultilevel"/>
    <w:tmpl w:val="2B42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0A7E40"/>
    <w:multiLevelType w:val="hybridMultilevel"/>
    <w:tmpl w:val="7716FA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D3C0D0A"/>
    <w:multiLevelType w:val="hybridMultilevel"/>
    <w:tmpl w:val="E8D6D78E"/>
    <w:lvl w:ilvl="0" w:tplc="B63804A4">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7612EC"/>
    <w:multiLevelType w:val="hybridMultilevel"/>
    <w:tmpl w:val="348E7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6B7AFF"/>
    <w:multiLevelType w:val="hybridMultilevel"/>
    <w:tmpl w:val="C2BE7F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0726544">
    <w:abstractNumId w:val="1"/>
  </w:num>
  <w:num w:numId="2" w16cid:durableId="705644990">
    <w:abstractNumId w:val="8"/>
  </w:num>
  <w:num w:numId="3" w16cid:durableId="287473274">
    <w:abstractNumId w:val="5"/>
  </w:num>
  <w:num w:numId="4" w16cid:durableId="405882770">
    <w:abstractNumId w:val="0"/>
  </w:num>
  <w:num w:numId="5" w16cid:durableId="2021196504">
    <w:abstractNumId w:val="4"/>
  </w:num>
  <w:num w:numId="6" w16cid:durableId="861868852">
    <w:abstractNumId w:val="7"/>
  </w:num>
  <w:num w:numId="7" w16cid:durableId="1807745739">
    <w:abstractNumId w:val="6"/>
  </w:num>
  <w:num w:numId="8" w16cid:durableId="1228416258">
    <w:abstractNumId w:val="3"/>
  </w:num>
  <w:num w:numId="9" w16cid:durableId="836310421">
    <w:abstractNumId w:val="9"/>
  </w:num>
  <w:num w:numId="10" w16cid:durableId="1206530306">
    <w:abstractNumId w:val="2"/>
  </w:num>
  <w:num w:numId="11" w16cid:durableId="14138970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A3F"/>
    <w:rsid w:val="00092B6B"/>
    <w:rsid w:val="001A24CD"/>
    <w:rsid w:val="001D184A"/>
    <w:rsid w:val="003030F5"/>
    <w:rsid w:val="00305108"/>
    <w:rsid w:val="00331DBC"/>
    <w:rsid w:val="003558E0"/>
    <w:rsid w:val="004153C7"/>
    <w:rsid w:val="00492606"/>
    <w:rsid w:val="004E3250"/>
    <w:rsid w:val="00585D93"/>
    <w:rsid w:val="005C1B29"/>
    <w:rsid w:val="006A6D97"/>
    <w:rsid w:val="006C50F8"/>
    <w:rsid w:val="006E7939"/>
    <w:rsid w:val="00785DC1"/>
    <w:rsid w:val="007E714E"/>
    <w:rsid w:val="008A2A3F"/>
    <w:rsid w:val="008A3B8E"/>
    <w:rsid w:val="009033B7"/>
    <w:rsid w:val="00BA678A"/>
    <w:rsid w:val="00D526F5"/>
    <w:rsid w:val="00D57CF3"/>
    <w:rsid w:val="00D8565E"/>
    <w:rsid w:val="00DA442E"/>
    <w:rsid w:val="00E2179B"/>
    <w:rsid w:val="00EA50BD"/>
    <w:rsid w:val="00F91C68"/>
    <w:rsid w:val="00FA1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78050"/>
  <w15:chartTrackingRefBased/>
  <w15:docId w15:val="{174D685C-91F3-47A1-AE23-8AFD3145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33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033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A3F"/>
    <w:rPr>
      <w:color w:val="0563C1" w:themeColor="hyperlink"/>
      <w:u w:val="single"/>
    </w:rPr>
  </w:style>
  <w:style w:type="character" w:styleId="FollowedHyperlink">
    <w:name w:val="FollowedHyperlink"/>
    <w:basedOn w:val="DefaultParagraphFont"/>
    <w:uiPriority w:val="99"/>
    <w:semiHidden/>
    <w:unhideWhenUsed/>
    <w:rsid w:val="00EA50BD"/>
    <w:rPr>
      <w:color w:val="954F72" w:themeColor="followedHyperlink"/>
      <w:u w:val="single"/>
    </w:rPr>
  </w:style>
  <w:style w:type="paragraph" w:styleId="ListParagraph">
    <w:name w:val="List Paragraph"/>
    <w:basedOn w:val="Normal"/>
    <w:uiPriority w:val="34"/>
    <w:qFormat/>
    <w:rsid w:val="00305108"/>
    <w:pPr>
      <w:ind w:left="720"/>
      <w:contextualSpacing/>
    </w:pPr>
  </w:style>
  <w:style w:type="character" w:customStyle="1" w:styleId="Heading1Char">
    <w:name w:val="Heading 1 Char"/>
    <w:basedOn w:val="DefaultParagraphFont"/>
    <w:link w:val="Heading1"/>
    <w:uiPriority w:val="9"/>
    <w:rsid w:val="009033B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033B7"/>
    <w:rPr>
      <w:rFonts w:ascii="Times New Roman" w:eastAsia="Times New Roman" w:hAnsi="Times New Roman" w:cs="Times New Roman"/>
      <w:b/>
      <w:bCs/>
      <w:sz w:val="36"/>
      <w:szCs w:val="36"/>
    </w:rPr>
  </w:style>
  <w:style w:type="character" w:styleId="Emphasis">
    <w:name w:val="Emphasis"/>
    <w:basedOn w:val="DefaultParagraphFont"/>
    <w:uiPriority w:val="20"/>
    <w:qFormat/>
    <w:rsid w:val="009033B7"/>
    <w:rPr>
      <w:i/>
      <w:iCs/>
    </w:rPr>
  </w:style>
  <w:style w:type="character" w:styleId="Strong">
    <w:name w:val="Strong"/>
    <w:basedOn w:val="DefaultParagraphFont"/>
    <w:uiPriority w:val="22"/>
    <w:qFormat/>
    <w:rsid w:val="009033B7"/>
    <w:rPr>
      <w:b/>
      <w:bCs/>
    </w:rPr>
  </w:style>
  <w:style w:type="paragraph" w:styleId="NormalWeb">
    <w:name w:val="Normal (Web)"/>
    <w:basedOn w:val="Normal"/>
    <w:uiPriority w:val="99"/>
    <w:semiHidden/>
    <w:unhideWhenUsed/>
    <w:rsid w:val="009033B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E3250"/>
    <w:rPr>
      <w:color w:val="605E5C"/>
      <w:shd w:val="clear" w:color="auto" w:fill="E1DFDD"/>
    </w:rPr>
  </w:style>
  <w:style w:type="paragraph" w:styleId="Header">
    <w:name w:val="header"/>
    <w:basedOn w:val="Normal"/>
    <w:link w:val="HeaderChar"/>
    <w:uiPriority w:val="99"/>
    <w:unhideWhenUsed/>
    <w:rsid w:val="00D52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38487">
      <w:bodyDiv w:val="1"/>
      <w:marLeft w:val="0"/>
      <w:marRight w:val="0"/>
      <w:marTop w:val="0"/>
      <w:marBottom w:val="0"/>
      <w:divBdr>
        <w:top w:val="none" w:sz="0" w:space="0" w:color="auto"/>
        <w:left w:val="none" w:sz="0" w:space="0" w:color="auto"/>
        <w:bottom w:val="none" w:sz="0" w:space="0" w:color="auto"/>
        <w:right w:val="none" w:sz="0" w:space="0" w:color="auto"/>
      </w:divBdr>
    </w:div>
    <w:div w:id="1023244715">
      <w:bodyDiv w:val="1"/>
      <w:marLeft w:val="0"/>
      <w:marRight w:val="0"/>
      <w:marTop w:val="0"/>
      <w:marBottom w:val="0"/>
      <w:divBdr>
        <w:top w:val="none" w:sz="0" w:space="0" w:color="auto"/>
        <w:left w:val="none" w:sz="0" w:space="0" w:color="auto"/>
        <w:bottom w:val="none" w:sz="0" w:space="0" w:color="auto"/>
        <w:right w:val="none" w:sz="0" w:space="0" w:color="auto"/>
      </w:divBdr>
      <w:divsChild>
        <w:div w:id="932512910">
          <w:marLeft w:val="0"/>
          <w:marRight w:val="0"/>
          <w:marTop w:val="0"/>
          <w:marBottom w:val="0"/>
          <w:divBdr>
            <w:top w:val="none" w:sz="0" w:space="0" w:color="auto"/>
            <w:left w:val="none" w:sz="0" w:space="0" w:color="auto"/>
            <w:bottom w:val="none" w:sz="0" w:space="0" w:color="auto"/>
            <w:right w:val="none" w:sz="0" w:space="0" w:color="auto"/>
          </w:divBdr>
          <w:divsChild>
            <w:div w:id="1296837051">
              <w:marLeft w:val="0"/>
              <w:marRight w:val="0"/>
              <w:marTop w:val="0"/>
              <w:marBottom w:val="0"/>
              <w:divBdr>
                <w:top w:val="none" w:sz="0" w:space="0" w:color="auto"/>
                <w:left w:val="none" w:sz="0" w:space="0" w:color="auto"/>
                <w:bottom w:val="none" w:sz="0" w:space="0" w:color="auto"/>
                <w:right w:val="none" w:sz="0" w:space="0" w:color="auto"/>
              </w:divBdr>
            </w:div>
            <w:div w:id="1045563228">
              <w:marLeft w:val="0"/>
              <w:marRight w:val="0"/>
              <w:marTop w:val="0"/>
              <w:marBottom w:val="0"/>
              <w:divBdr>
                <w:top w:val="none" w:sz="0" w:space="0" w:color="auto"/>
                <w:left w:val="none" w:sz="0" w:space="0" w:color="auto"/>
                <w:bottom w:val="none" w:sz="0" w:space="0" w:color="auto"/>
                <w:right w:val="none" w:sz="0" w:space="0" w:color="auto"/>
              </w:divBdr>
            </w:div>
            <w:div w:id="469906344">
              <w:marLeft w:val="0"/>
              <w:marRight w:val="0"/>
              <w:marTop w:val="0"/>
              <w:marBottom w:val="0"/>
              <w:divBdr>
                <w:top w:val="none" w:sz="0" w:space="0" w:color="auto"/>
                <w:left w:val="none" w:sz="0" w:space="0" w:color="auto"/>
                <w:bottom w:val="none" w:sz="0" w:space="0" w:color="auto"/>
                <w:right w:val="none" w:sz="0" w:space="0" w:color="auto"/>
              </w:divBdr>
            </w:div>
            <w:div w:id="1203981501">
              <w:marLeft w:val="0"/>
              <w:marRight w:val="0"/>
              <w:marTop w:val="0"/>
              <w:marBottom w:val="0"/>
              <w:divBdr>
                <w:top w:val="none" w:sz="0" w:space="0" w:color="auto"/>
                <w:left w:val="none" w:sz="0" w:space="0" w:color="auto"/>
                <w:bottom w:val="none" w:sz="0" w:space="0" w:color="auto"/>
                <w:right w:val="none" w:sz="0" w:space="0" w:color="auto"/>
              </w:divBdr>
            </w:div>
            <w:div w:id="1632980663">
              <w:marLeft w:val="0"/>
              <w:marRight w:val="0"/>
              <w:marTop w:val="0"/>
              <w:marBottom w:val="0"/>
              <w:divBdr>
                <w:top w:val="none" w:sz="0" w:space="0" w:color="auto"/>
                <w:left w:val="none" w:sz="0" w:space="0" w:color="auto"/>
                <w:bottom w:val="none" w:sz="0" w:space="0" w:color="auto"/>
                <w:right w:val="none" w:sz="0" w:space="0" w:color="auto"/>
              </w:divBdr>
            </w:div>
            <w:div w:id="2103258509">
              <w:marLeft w:val="0"/>
              <w:marRight w:val="0"/>
              <w:marTop w:val="0"/>
              <w:marBottom w:val="0"/>
              <w:divBdr>
                <w:top w:val="none" w:sz="0" w:space="0" w:color="auto"/>
                <w:left w:val="none" w:sz="0" w:space="0" w:color="auto"/>
                <w:bottom w:val="none" w:sz="0" w:space="0" w:color="auto"/>
                <w:right w:val="none" w:sz="0" w:space="0" w:color="auto"/>
              </w:divBdr>
            </w:div>
            <w:div w:id="1726102540">
              <w:marLeft w:val="0"/>
              <w:marRight w:val="0"/>
              <w:marTop w:val="0"/>
              <w:marBottom w:val="0"/>
              <w:divBdr>
                <w:top w:val="none" w:sz="0" w:space="0" w:color="auto"/>
                <w:left w:val="none" w:sz="0" w:space="0" w:color="auto"/>
                <w:bottom w:val="none" w:sz="0" w:space="0" w:color="auto"/>
                <w:right w:val="none" w:sz="0" w:space="0" w:color="auto"/>
              </w:divBdr>
            </w:div>
            <w:div w:id="912394143">
              <w:marLeft w:val="0"/>
              <w:marRight w:val="0"/>
              <w:marTop w:val="0"/>
              <w:marBottom w:val="0"/>
              <w:divBdr>
                <w:top w:val="none" w:sz="0" w:space="0" w:color="auto"/>
                <w:left w:val="none" w:sz="0" w:space="0" w:color="auto"/>
                <w:bottom w:val="none" w:sz="0" w:space="0" w:color="auto"/>
                <w:right w:val="none" w:sz="0" w:space="0" w:color="auto"/>
              </w:divBdr>
            </w:div>
            <w:div w:id="1063530313">
              <w:marLeft w:val="0"/>
              <w:marRight w:val="0"/>
              <w:marTop w:val="0"/>
              <w:marBottom w:val="0"/>
              <w:divBdr>
                <w:top w:val="none" w:sz="0" w:space="0" w:color="auto"/>
                <w:left w:val="none" w:sz="0" w:space="0" w:color="auto"/>
                <w:bottom w:val="none" w:sz="0" w:space="0" w:color="auto"/>
                <w:right w:val="none" w:sz="0" w:space="0" w:color="auto"/>
              </w:divBdr>
            </w:div>
            <w:div w:id="974480799">
              <w:marLeft w:val="0"/>
              <w:marRight w:val="0"/>
              <w:marTop w:val="0"/>
              <w:marBottom w:val="0"/>
              <w:divBdr>
                <w:top w:val="none" w:sz="0" w:space="0" w:color="auto"/>
                <w:left w:val="none" w:sz="0" w:space="0" w:color="auto"/>
                <w:bottom w:val="none" w:sz="0" w:space="0" w:color="auto"/>
                <w:right w:val="none" w:sz="0" w:space="0" w:color="auto"/>
              </w:divBdr>
            </w:div>
            <w:div w:id="202709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tetanu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T Khan</dc:creator>
  <cp:keywords/>
  <dc:description/>
  <cp:lastModifiedBy>Artur Slupianek</cp:lastModifiedBy>
  <cp:revision>4</cp:revision>
  <dcterms:created xsi:type="dcterms:W3CDTF">2022-02-01T21:06:00Z</dcterms:created>
  <dcterms:modified xsi:type="dcterms:W3CDTF">2023-10-23T18:27:00Z</dcterms:modified>
</cp:coreProperties>
</file>