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4A98" w14:textId="5B562FD7" w:rsidR="000B4CCC" w:rsidRPr="000B4CCC" w:rsidRDefault="000B4CCC" w:rsidP="009C25E9">
      <w:pPr>
        <w:rPr>
          <w:u w:val="single"/>
        </w:rPr>
      </w:pPr>
      <w:r w:rsidRPr="000B4CCC">
        <w:rPr>
          <w:u w:val="single"/>
        </w:rPr>
        <w:t>Agent Information</w:t>
      </w:r>
    </w:p>
    <w:p w14:paraId="50CD2127" w14:textId="38033929" w:rsidR="00AD0E77" w:rsidRPr="00AD0E77" w:rsidRDefault="00AD0E77" w:rsidP="009C25E9">
      <w:pPr>
        <w:pStyle w:val="ListParagraph"/>
        <w:numPr>
          <w:ilvl w:val="0"/>
          <w:numId w:val="3"/>
        </w:numPr>
        <w:ind w:left="540"/>
        <w:rPr>
          <w:rFonts w:cstheme="minorHAnsi"/>
          <w:color w:val="000000"/>
          <w:shd w:val="clear" w:color="auto" w:fill="FFFFFF"/>
        </w:rPr>
      </w:pPr>
      <w:r>
        <w:t>Yersinia pestis is a nonmotile, slow-growing bacteria classified in the family Enterobacteriaceae. It appears as plump, gram-negative coccobacilli that are seen mostly as single cells or pairs, which may exhibit bipolar staining from a direct specimen if stained with Wright stains. This appearance has been referred to as “safety pin-like”.</w:t>
      </w:r>
    </w:p>
    <w:p w14:paraId="4534D224" w14:textId="5C6E5424" w:rsidR="00706F32" w:rsidRPr="00C61B13" w:rsidRDefault="00617B17" w:rsidP="009C25E9">
      <w:pPr>
        <w:pStyle w:val="NormalWeb"/>
        <w:numPr>
          <w:ilvl w:val="0"/>
          <w:numId w:val="3"/>
        </w:numPr>
        <w:shd w:val="clear" w:color="auto" w:fill="FFFFFF"/>
        <w:spacing w:before="0" w:beforeAutospacing="0" w:after="0" w:afterAutospacing="0"/>
        <w:ind w:left="540"/>
        <w:rPr>
          <w:rFonts w:asciiTheme="minorHAnsi" w:hAnsiTheme="minorHAnsi" w:cstheme="minorHAnsi"/>
          <w:sz w:val="22"/>
          <w:szCs w:val="22"/>
        </w:rPr>
      </w:pPr>
      <w:r w:rsidRPr="00C61B13">
        <w:rPr>
          <w:rFonts w:asciiTheme="minorHAnsi" w:hAnsiTheme="minorHAnsi" w:cstheme="minorHAnsi"/>
          <w:i/>
          <w:iCs/>
          <w:color w:val="000000"/>
          <w:sz w:val="22"/>
          <w:szCs w:val="22"/>
          <w:shd w:val="clear" w:color="auto" w:fill="FFFFFF"/>
        </w:rPr>
        <w:t>Y. pestis</w:t>
      </w:r>
      <w:r w:rsidRPr="00C61B13">
        <w:rPr>
          <w:rFonts w:asciiTheme="minorHAnsi" w:hAnsiTheme="minorHAnsi" w:cstheme="minorHAnsi"/>
          <w:color w:val="000000"/>
          <w:sz w:val="22"/>
          <w:szCs w:val="22"/>
          <w:shd w:val="clear" w:color="auto" w:fill="FFFFFF"/>
        </w:rPr>
        <w:t xml:space="preserve"> </w:t>
      </w:r>
      <w:r w:rsidR="002B2D4C" w:rsidRPr="00C61B13">
        <w:rPr>
          <w:rFonts w:asciiTheme="minorHAnsi" w:hAnsiTheme="minorHAnsi" w:cstheme="minorHAnsi"/>
          <w:sz w:val="22"/>
          <w:szCs w:val="22"/>
          <w:shd w:val="clear" w:color="auto" w:fill="FFFFFF"/>
        </w:rPr>
        <w:t xml:space="preserve">causes a zoonotic disease of rodents and in humans </w:t>
      </w:r>
      <w:r w:rsidRPr="00C61B13">
        <w:rPr>
          <w:rFonts w:asciiTheme="minorHAnsi" w:hAnsiTheme="minorHAnsi" w:cstheme="minorHAnsi"/>
          <w:sz w:val="22"/>
          <w:szCs w:val="22"/>
          <w:shd w:val="clear" w:color="auto" w:fill="FFFFFF"/>
        </w:rPr>
        <w:t xml:space="preserve">that </w:t>
      </w:r>
      <w:r w:rsidR="002B2D4C" w:rsidRPr="00C61B13">
        <w:rPr>
          <w:rFonts w:asciiTheme="minorHAnsi" w:hAnsiTheme="minorHAnsi" w:cstheme="minorHAnsi"/>
          <w:sz w:val="22"/>
          <w:szCs w:val="22"/>
          <w:shd w:val="clear" w:color="auto" w:fill="FFFFFF"/>
        </w:rPr>
        <w:t>can take the form of bubonic, septicemic or pneumonic plague</w:t>
      </w:r>
      <w:r w:rsidR="002B2D4C" w:rsidRPr="002B2D4C">
        <w:rPr>
          <w:rFonts w:asciiTheme="minorHAnsi" w:hAnsiTheme="minorHAnsi" w:cstheme="minorHAnsi"/>
          <w:sz w:val="22"/>
          <w:szCs w:val="22"/>
          <w:shd w:val="clear" w:color="auto" w:fill="FFFFFF"/>
        </w:rPr>
        <w:t>.</w:t>
      </w:r>
      <w:r w:rsidR="00C61B13">
        <w:rPr>
          <w:rFonts w:cstheme="minorHAnsi"/>
          <w:shd w:val="clear" w:color="auto" w:fill="FFFFFF"/>
        </w:rPr>
        <w:t xml:space="preserve"> </w:t>
      </w:r>
      <w:r w:rsidR="00C61B13" w:rsidRPr="00617B17">
        <w:rPr>
          <w:rFonts w:asciiTheme="minorHAnsi" w:hAnsiTheme="minorHAnsi" w:cstheme="minorHAnsi"/>
          <w:sz w:val="22"/>
          <w:szCs w:val="22"/>
        </w:rPr>
        <w:t>Humans generally contract the disease through contact with infected rodents or their fleas.</w:t>
      </w:r>
    </w:p>
    <w:p w14:paraId="324478F3" w14:textId="7FB5B99D" w:rsidR="00617B17" w:rsidRPr="00617B17" w:rsidRDefault="00617B17" w:rsidP="009C25E9">
      <w:pPr>
        <w:pStyle w:val="NormalWeb"/>
        <w:numPr>
          <w:ilvl w:val="1"/>
          <w:numId w:val="3"/>
        </w:numPr>
        <w:shd w:val="clear" w:color="auto" w:fill="FFFFFF"/>
        <w:spacing w:before="0" w:beforeAutospacing="0" w:after="0" w:afterAutospacing="0"/>
        <w:ind w:left="900"/>
        <w:rPr>
          <w:rFonts w:asciiTheme="minorHAnsi" w:hAnsiTheme="minorHAnsi" w:cstheme="minorHAnsi"/>
          <w:sz w:val="22"/>
          <w:szCs w:val="22"/>
        </w:rPr>
      </w:pPr>
      <w:r w:rsidRPr="00617B17">
        <w:rPr>
          <w:rFonts w:asciiTheme="minorHAnsi" w:hAnsiTheme="minorHAnsi" w:cstheme="minorHAnsi"/>
          <w:sz w:val="22"/>
          <w:szCs w:val="22"/>
        </w:rPr>
        <w:t>Bubonic plague may occur 2-8 days after the bite of an infected flea with rapid onset of symptoms of high fever, severe malaise, headache, myalgias, and sometimes nausea and vomiting. Buboes (swollen and extremely painful infected lymph nodes) usually develop at the same time as symptoms are generally 1-10 cm in diameter.</w:t>
      </w:r>
    </w:p>
    <w:p w14:paraId="07E0D12E" w14:textId="2B223652" w:rsidR="00617B17" w:rsidRPr="00327B2B" w:rsidRDefault="00617B17" w:rsidP="009C25E9">
      <w:pPr>
        <w:pStyle w:val="NormalWeb"/>
        <w:numPr>
          <w:ilvl w:val="1"/>
          <w:numId w:val="3"/>
        </w:numPr>
        <w:shd w:val="clear" w:color="auto" w:fill="FFFFFF"/>
        <w:spacing w:before="0" w:beforeAutospacing="0" w:after="0" w:afterAutospacing="0"/>
        <w:ind w:left="900"/>
        <w:rPr>
          <w:rFonts w:asciiTheme="minorHAnsi" w:hAnsiTheme="minorHAnsi" w:cstheme="minorHAnsi"/>
          <w:sz w:val="22"/>
          <w:szCs w:val="22"/>
        </w:rPr>
      </w:pPr>
      <w:r w:rsidRPr="00327B2B">
        <w:rPr>
          <w:rFonts w:asciiTheme="minorHAnsi" w:hAnsiTheme="minorHAnsi" w:cstheme="minorHAnsi"/>
          <w:sz w:val="22"/>
          <w:szCs w:val="22"/>
        </w:rPr>
        <w:t>Septicemic plague occurs when the bacteria enter the bloodstream</w:t>
      </w:r>
      <w:r w:rsidR="00D94A50" w:rsidRPr="00327B2B">
        <w:rPr>
          <w:rFonts w:asciiTheme="minorHAnsi" w:hAnsiTheme="minorHAnsi" w:cstheme="minorHAnsi"/>
          <w:sz w:val="22"/>
          <w:szCs w:val="22"/>
        </w:rPr>
        <w:t xml:space="preserve">, which </w:t>
      </w:r>
      <w:r w:rsidRPr="00327B2B">
        <w:rPr>
          <w:rFonts w:asciiTheme="minorHAnsi" w:hAnsiTheme="minorHAnsi" w:cstheme="minorHAnsi"/>
          <w:sz w:val="22"/>
          <w:szCs w:val="22"/>
        </w:rPr>
        <w:t>occurs in 10-20% of plague cases. This can occur with or without the formation of buboes. Without treatment septicemic plague is 100% fatal. With treatment there is a 30 to 50% survival rate.</w:t>
      </w:r>
    </w:p>
    <w:p w14:paraId="56C58F73" w14:textId="1A4D4EE9" w:rsidR="00617B17" w:rsidRDefault="00617B17" w:rsidP="009C25E9">
      <w:pPr>
        <w:pStyle w:val="NormalWeb"/>
        <w:numPr>
          <w:ilvl w:val="1"/>
          <w:numId w:val="3"/>
        </w:numPr>
        <w:shd w:val="clear" w:color="auto" w:fill="FFFFFF"/>
        <w:spacing w:before="0" w:beforeAutospacing="0" w:after="0" w:afterAutospacing="0"/>
        <w:ind w:left="900"/>
        <w:rPr>
          <w:rFonts w:asciiTheme="minorHAnsi" w:hAnsiTheme="minorHAnsi" w:cstheme="minorHAnsi"/>
          <w:sz w:val="22"/>
          <w:szCs w:val="22"/>
        </w:rPr>
      </w:pPr>
      <w:r w:rsidRPr="00327B2B">
        <w:rPr>
          <w:rFonts w:asciiTheme="minorHAnsi" w:hAnsiTheme="minorHAnsi" w:cstheme="minorHAnsi"/>
          <w:sz w:val="22"/>
          <w:szCs w:val="22"/>
        </w:rPr>
        <w:t>Pneumonic plague occurs when the lungs become infected from the blood stream</w:t>
      </w:r>
      <w:r w:rsidR="00D94A50" w:rsidRPr="00327B2B">
        <w:rPr>
          <w:rFonts w:asciiTheme="minorHAnsi" w:hAnsiTheme="minorHAnsi" w:cstheme="minorHAnsi"/>
          <w:sz w:val="22"/>
          <w:szCs w:val="22"/>
        </w:rPr>
        <w:t xml:space="preserve"> or </w:t>
      </w:r>
      <w:r w:rsidRPr="00327B2B">
        <w:rPr>
          <w:rFonts w:asciiTheme="minorHAnsi" w:hAnsiTheme="minorHAnsi" w:cstheme="minorHAnsi"/>
          <w:sz w:val="22"/>
          <w:szCs w:val="22"/>
        </w:rPr>
        <w:t xml:space="preserve">from inhaling the </w:t>
      </w:r>
      <w:r w:rsidRPr="00617B17">
        <w:rPr>
          <w:rFonts w:asciiTheme="minorHAnsi" w:hAnsiTheme="minorHAnsi" w:cstheme="minorHAnsi"/>
          <w:sz w:val="22"/>
          <w:szCs w:val="22"/>
        </w:rPr>
        <w:t>bacteria. An infectious dose is &lt; 100 colony forming units. Patients with primary pneumonic plague develop symptoms within 1- 6 days</w:t>
      </w:r>
      <w:r w:rsidRPr="00327B2B">
        <w:rPr>
          <w:rFonts w:asciiTheme="minorHAnsi" w:hAnsiTheme="minorHAnsi" w:cstheme="minorHAnsi"/>
          <w:sz w:val="22"/>
          <w:szCs w:val="22"/>
        </w:rPr>
        <w:t>. Without treatment it is 100% fatal. When</w:t>
      </w:r>
      <w:r w:rsidR="00327B2B" w:rsidRPr="00327B2B">
        <w:rPr>
          <w:rFonts w:asciiTheme="minorHAnsi" w:hAnsiTheme="minorHAnsi" w:cstheme="minorHAnsi"/>
          <w:sz w:val="22"/>
          <w:szCs w:val="22"/>
        </w:rPr>
        <w:t xml:space="preserve"> </w:t>
      </w:r>
      <w:r w:rsidRPr="00327B2B">
        <w:rPr>
          <w:rFonts w:asciiTheme="minorHAnsi" w:hAnsiTheme="minorHAnsi" w:cstheme="minorHAnsi"/>
          <w:sz w:val="22"/>
          <w:szCs w:val="22"/>
        </w:rPr>
        <w:t>treated there is a 60 % mortality rate. Pneumonic</w:t>
      </w:r>
      <w:r w:rsidRPr="00617B17">
        <w:rPr>
          <w:rFonts w:asciiTheme="minorHAnsi" w:hAnsiTheme="minorHAnsi" w:cstheme="minorHAnsi"/>
          <w:sz w:val="22"/>
          <w:szCs w:val="22"/>
        </w:rPr>
        <w:t xml:space="preserve"> plague is the only form of plague which is readily transmissible from person to person. From past plague epidemics the secondary infection rate is estimated to be 1.3 cases per primary case.</w:t>
      </w:r>
    </w:p>
    <w:p w14:paraId="3EAF01B4" w14:textId="0A047768" w:rsidR="002A1A71" w:rsidRPr="00663553" w:rsidRDefault="00E21E49" w:rsidP="00A85668">
      <w:pPr>
        <w:pStyle w:val="ListParagraph"/>
        <w:numPr>
          <w:ilvl w:val="0"/>
          <w:numId w:val="3"/>
        </w:numPr>
        <w:autoSpaceDE w:val="0"/>
        <w:autoSpaceDN w:val="0"/>
        <w:adjustRightInd w:val="0"/>
        <w:ind w:left="540"/>
        <w:rPr>
          <w:rFonts w:cstheme="minorHAnsi"/>
        </w:rPr>
      </w:pPr>
      <w:r w:rsidRPr="00663553">
        <w:rPr>
          <w:rFonts w:cstheme="minorHAnsi"/>
        </w:rPr>
        <w:t>There are no licensed plague vaccines currently available in the United States.</w:t>
      </w:r>
      <w:r w:rsidR="00327B2B" w:rsidRPr="00663553">
        <w:rPr>
          <w:rFonts w:cstheme="minorHAnsi"/>
        </w:rPr>
        <w:t xml:space="preserve"> </w:t>
      </w:r>
      <w:r w:rsidR="00663553">
        <w:rPr>
          <w:rFonts w:cstheme="minorHAnsi"/>
        </w:rPr>
        <w:t xml:space="preserve">Antibiotics </w:t>
      </w:r>
      <w:r w:rsidR="002A1A71" w:rsidRPr="00663553">
        <w:rPr>
          <w:rFonts w:cstheme="minorHAnsi"/>
          <w:color w:val="000000"/>
          <w:shd w:val="clear" w:color="auto" w:fill="FFFFFF"/>
        </w:rPr>
        <w:t>Gentamicin and fluoroquinolones (</w:t>
      </w:r>
      <w:r w:rsidR="00663553">
        <w:rPr>
          <w:rFonts w:cstheme="minorHAnsi"/>
          <w:color w:val="202124"/>
          <w:shd w:val="clear" w:color="auto" w:fill="FFFFFF"/>
        </w:rPr>
        <w:t>C</w:t>
      </w:r>
      <w:r w:rsidR="002A1A71" w:rsidRPr="00663553">
        <w:rPr>
          <w:rFonts w:cstheme="minorHAnsi"/>
          <w:color w:val="202124"/>
          <w:shd w:val="clear" w:color="auto" w:fill="FFFFFF"/>
        </w:rPr>
        <w:t xml:space="preserve">iprofloxacin, </w:t>
      </w:r>
      <w:r w:rsidR="00663553">
        <w:rPr>
          <w:rFonts w:cstheme="minorHAnsi"/>
          <w:color w:val="202124"/>
          <w:shd w:val="clear" w:color="auto" w:fill="FFFFFF"/>
        </w:rPr>
        <w:t>L</w:t>
      </w:r>
      <w:r w:rsidR="002A1A71" w:rsidRPr="00663553">
        <w:rPr>
          <w:rFonts w:cstheme="minorHAnsi"/>
          <w:color w:val="202124"/>
          <w:shd w:val="clear" w:color="auto" w:fill="FFFFFF"/>
        </w:rPr>
        <w:t>evofloxacin</w:t>
      </w:r>
      <w:r w:rsidR="002A1A71" w:rsidRPr="00663553">
        <w:rPr>
          <w:rFonts w:cstheme="minorHAnsi"/>
          <w:color w:val="000000"/>
          <w:shd w:val="clear" w:color="auto" w:fill="FFFFFF"/>
        </w:rPr>
        <w:t>) are first-line treatments.</w:t>
      </w:r>
    </w:p>
    <w:p w14:paraId="385F979D" w14:textId="6F6CDEDF" w:rsidR="00E21E49" w:rsidRPr="002A1A71" w:rsidRDefault="00E21E49" w:rsidP="00A85668">
      <w:pPr>
        <w:pStyle w:val="ListParagraph"/>
        <w:numPr>
          <w:ilvl w:val="0"/>
          <w:numId w:val="3"/>
        </w:numPr>
        <w:autoSpaceDE w:val="0"/>
        <w:autoSpaceDN w:val="0"/>
        <w:adjustRightInd w:val="0"/>
        <w:ind w:left="540"/>
        <w:rPr>
          <w:rFonts w:cstheme="minorHAnsi"/>
        </w:rPr>
      </w:pPr>
      <w:r w:rsidRPr="002A1A71">
        <w:rPr>
          <w:i/>
          <w:iCs/>
        </w:rPr>
        <w:t>Y. pestis</w:t>
      </w:r>
      <w:r w:rsidRPr="00327B2B">
        <w:t xml:space="preserve"> is a Select </w:t>
      </w:r>
      <w:r w:rsidR="00D94A50" w:rsidRPr="00327B2B">
        <w:t xml:space="preserve">Biological </w:t>
      </w:r>
      <w:r w:rsidRPr="00327B2B">
        <w:t xml:space="preserve">Agent </w:t>
      </w:r>
      <w:r w:rsidR="00D94A50" w:rsidRPr="00327B2B">
        <w:t xml:space="preserve">(SBA) </w:t>
      </w:r>
      <w:r w:rsidRPr="00327B2B">
        <w:t>requiring registration with CDC and/or USDA for possession, use, storage and/or transfer</w:t>
      </w:r>
      <w:r w:rsidR="00F33EED" w:rsidRPr="00327B2B">
        <w:t xml:space="preserve"> and is also a DURC (</w:t>
      </w:r>
      <w:r w:rsidR="00313F3B" w:rsidRPr="00327B2B">
        <w:t>Dual Use Research of Concern) requiring controlled/registered access.</w:t>
      </w:r>
    </w:p>
    <w:p w14:paraId="65E7CC29" w14:textId="37171394" w:rsidR="00F26302" w:rsidRPr="00327B2B" w:rsidRDefault="00E50C37" w:rsidP="009C25E9">
      <w:pPr>
        <w:pStyle w:val="ListParagraph"/>
        <w:numPr>
          <w:ilvl w:val="0"/>
          <w:numId w:val="3"/>
        </w:numPr>
        <w:autoSpaceDE w:val="0"/>
        <w:autoSpaceDN w:val="0"/>
        <w:adjustRightInd w:val="0"/>
        <w:ind w:left="540"/>
        <w:rPr>
          <w:rFonts w:cstheme="minorHAnsi"/>
        </w:rPr>
      </w:pPr>
      <w:r w:rsidRPr="00327B2B">
        <w:rPr>
          <w:i/>
          <w:iCs/>
        </w:rPr>
        <w:t>Y. pestis</w:t>
      </w:r>
      <w:r w:rsidRPr="00327B2B">
        <w:t xml:space="preserve"> </w:t>
      </w:r>
      <w:r w:rsidR="00F0697D" w:rsidRPr="00327B2B">
        <w:rPr>
          <w:rFonts w:cstheme="minorHAnsi"/>
          <w:shd w:val="clear" w:color="auto" w:fill="FFFFFF"/>
        </w:rPr>
        <w:t xml:space="preserve">is susceptible to </w:t>
      </w:r>
      <w:r w:rsidR="00C61B13" w:rsidRPr="00327B2B">
        <w:rPr>
          <w:rFonts w:cstheme="minorHAnsi"/>
          <w:shd w:val="clear" w:color="auto" w:fill="FFFFFF"/>
        </w:rPr>
        <w:t xml:space="preserve">1% sodium hypochlorite, 70% ethanol, 2% glutaraldehyde, iodines, phenolics, formaldehyde disinfection and </w:t>
      </w:r>
      <w:r w:rsidRPr="00327B2B">
        <w:rPr>
          <w:rFonts w:cstheme="minorHAnsi"/>
          <w:shd w:val="clear" w:color="auto" w:fill="FFFFFF"/>
        </w:rPr>
        <w:t>s</w:t>
      </w:r>
      <w:r w:rsidR="00C61B13" w:rsidRPr="00327B2B">
        <w:rPr>
          <w:rFonts w:cstheme="minorHAnsi"/>
          <w:shd w:val="clear" w:color="auto" w:fill="FFFFFF"/>
        </w:rPr>
        <w:t>ensitive to moist heat (121° C for at least 15 min) and dry heat (160-170° C for at least 1 hour)</w:t>
      </w:r>
      <w:r w:rsidRPr="00327B2B">
        <w:rPr>
          <w:rFonts w:cstheme="minorHAnsi"/>
          <w:shd w:val="clear" w:color="auto" w:fill="FFFFFF"/>
        </w:rPr>
        <w:t>.</w:t>
      </w:r>
    </w:p>
    <w:p w14:paraId="25B36BAE" w14:textId="6AA096DD" w:rsidR="00E50C37" w:rsidRPr="00327B2B" w:rsidRDefault="00F0697D" w:rsidP="009C25E9">
      <w:pPr>
        <w:pStyle w:val="ListParagraph"/>
        <w:numPr>
          <w:ilvl w:val="0"/>
          <w:numId w:val="3"/>
        </w:numPr>
        <w:autoSpaceDE w:val="0"/>
        <w:autoSpaceDN w:val="0"/>
        <w:adjustRightInd w:val="0"/>
        <w:ind w:left="540"/>
        <w:rPr>
          <w:rFonts w:cstheme="minorHAnsi"/>
        </w:rPr>
      </w:pPr>
      <w:r w:rsidRPr="00327B2B">
        <w:rPr>
          <w:rFonts w:cstheme="minorHAnsi"/>
        </w:rPr>
        <w:t xml:space="preserve">Primary laboratory hazards include work with </w:t>
      </w:r>
      <w:r w:rsidR="00E50C37" w:rsidRPr="00327B2B">
        <w:rPr>
          <w:rFonts w:cstheme="minorHAnsi"/>
        </w:rPr>
        <w:t xml:space="preserve">bacterial </w:t>
      </w:r>
      <w:r w:rsidR="00E50C37" w:rsidRPr="00327B2B">
        <w:rPr>
          <w:rFonts w:cstheme="minorHAnsi"/>
          <w:shd w:val="clear" w:color="auto" w:fill="FFFFFF"/>
        </w:rPr>
        <w:t>cultures and infectious materials (bubo fluid, blood, sputum, CSF, feces, urine) from humans or rodents; infectious aerosols or droplets generated during manipulation of cultures and infected tissues and in the necropsy of rodents; accidental autoinoculation; ingestion.</w:t>
      </w:r>
    </w:p>
    <w:p w14:paraId="04460DF5" w14:textId="110D9E88" w:rsidR="00F0697D" w:rsidRPr="00E50C37" w:rsidRDefault="00E50C37" w:rsidP="009C25E9">
      <w:pPr>
        <w:pStyle w:val="ListParagraph"/>
        <w:numPr>
          <w:ilvl w:val="0"/>
          <w:numId w:val="3"/>
        </w:numPr>
        <w:autoSpaceDE w:val="0"/>
        <w:autoSpaceDN w:val="0"/>
        <w:adjustRightInd w:val="0"/>
        <w:ind w:left="540"/>
        <w:rPr>
          <w:rFonts w:cstheme="minorHAnsi"/>
        </w:rPr>
      </w:pPr>
      <w:r w:rsidRPr="00E50C37">
        <w:rPr>
          <w:i/>
          <w:iCs/>
        </w:rPr>
        <w:t>Y. pestis</w:t>
      </w:r>
      <w:r>
        <w:t xml:space="preserve"> </w:t>
      </w:r>
      <w:r w:rsidR="00BC17BF" w:rsidRPr="00E50C37">
        <w:rPr>
          <w:rFonts w:cstheme="minorHAnsi"/>
          <w:color w:val="000000"/>
          <w:shd w:val="clear" w:color="auto" w:fill="FFFFFF"/>
        </w:rPr>
        <w:t xml:space="preserve">is a Risk Group </w:t>
      </w:r>
      <w:r w:rsidRPr="00E50C37">
        <w:rPr>
          <w:rFonts w:cstheme="minorHAnsi"/>
          <w:color w:val="000000"/>
          <w:shd w:val="clear" w:color="auto" w:fill="FFFFFF"/>
        </w:rPr>
        <w:t>3</w:t>
      </w:r>
      <w:r w:rsidR="00BC17BF" w:rsidRPr="00E50C37">
        <w:rPr>
          <w:rFonts w:cstheme="minorHAnsi"/>
          <w:color w:val="000000"/>
          <w:shd w:val="clear" w:color="auto" w:fill="FFFFFF"/>
        </w:rPr>
        <w:t xml:space="preserve"> agent. Work with the bacteria or </w:t>
      </w:r>
      <w:r w:rsidR="00386C97">
        <w:rPr>
          <w:rFonts w:cstheme="minorHAnsi"/>
          <w:color w:val="000000"/>
          <w:shd w:val="clear" w:color="auto" w:fill="FFFFFF"/>
        </w:rPr>
        <w:t>infectious materials from humans</w:t>
      </w:r>
      <w:r w:rsidR="00BC17BF" w:rsidRPr="00E50C37">
        <w:rPr>
          <w:rFonts w:cstheme="minorHAnsi"/>
          <w:color w:val="000000"/>
          <w:shd w:val="clear" w:color="auto" w:fill="FFFFFF"/>
        </w:rPr>
        <w:t xml:space="preserve"> or animals requires BSL</w:t>
      </w:r>
      <w:r w:rsidR="00386C97">
        <w:rPr>
          <w:rFonts w:cstheme="minorHAnsi"/>
          <w:color w:val="000000"/>
          <w:shd w:val="clear" w:color="auto" w:fill="FFFFFF"/>
        </w:rPr>
        <w:t>3</w:t>
      </w:r>
      <w:r w:rsidR="00BC17BF" w:rsidRPr="00E50C37">
        <w:rPr>
          <w:rFonts w:cstheme="minorHAnsi"/>
          <w:color w:val="000000"/>
          <w:shd w:val="clear" w:color="auto" w:fill="FFFFFF"/>
        </w:rPr>
        <w:t xml:space="preserve"> containment</w:t>
      </w:r>
      <w:r w:rsidR="0030144F" w:rsidRPr="00E50C37">
        <w:rPr>
          <w:rFonts w:cstheme="minorHAnsi"/>
          <w:color w:val="000000"/>
          <w:shd w:val="clear" w:color="auto" w:fill="FFFFFF"/>
        </w:rPr>
        <w:t xml:space="preserve">, </w:t>
      </w:r>
      <w:r w:rsidR="00BC17BF" w:rsidRPr="00E50C37">
        <w:rPr>
          <w:rFonts w:cstheme="minorHAnsi"/>
          <w:color w:val="000000"/>
          <w:shd w:val="clear" w:color="auto" w:fill="FFFFFF"/>
        </w:rPr>
        <w:t>work practices</w:t>
      </w:r>
      <w:r w:rsidR="0030144F" w:rsidRPr="00E50C37">
        <w:rPr>
          <w:rFonts w:cstheme="minorHAnsi"/>
          <w:color w:val="000000"/>
          <w:shd w:val="clear" w:color="auto" w:fill="FFFFFF"/>
        </w:rPr>
        <w:t xml:space="preserve">, and disposal of </w:t>
      </w:r>
      <w:r w:rsidR="00606645" w:rsidRPr="00E50C37">
        <w:rPr>
          <w:rFonts w:cstheme="minorHAnsi"/>
          <w:color w:val="000000"/>
          <w:shd w:val="clear" w:color="auto" w:fill="FFFFFF"/>
        </w:rPr>
        <w:t>contaminated materials</w:t>
      </w:r>
      <w:r w:rsidR="00F033EB" w:rsidRPr="00E50C37">
        <w:rPr>
          <w:rFonts w:cstheme="minorHAnsi"/>
          <w:color w:val="000000"/>
          <w:shd w:val="clear" w:color="auto" w:fill="FFFFFF"/>
        </w:rPr>
        <w:t xml:space="preserve"> </w:t>
      </w:r>
      <w:r w:rsidR="0030144F" w:rsidRPr="00E50C37">
        <w:rPr>
          <w:rFonts w:cstheme="minorHAnsi"/>
          <w:color w:val="000000"/>
          <w:shd w:val="clear" w:color="auto" w:fill="FFFFFF"/>
        </w:rPr>
        <w:t>as biohazardous waste.</w:t>
      </w:r>
    </w:p>
    <w:p w14:paraId="545A7161" w14:textId="77777777" w:rsidR="00CC1B33" w:rsidRDefault="00CC1B33" w:rsidP="00617B17">
      <w:pPr>
        <w:autoSpaceDE w:val="0"/>
        <w:autoSpaceDN w:val="0"/>
        <w:adjustRightInd w:val="0"/>
        <w:rPr>
          <w:rFonts w:cstheme="minorHAnsi"/>
        </w:rPr>
      </w:pPr>
    </w:p>
    <w:p w14:paraId="2BD3E5DA" w14:textId="77777777" w:rsidR="00AD3A76" w:rsidRDefault="00CC1B33" w:rsidP="00AD3A76">
      <w:pPr>
        <w:autoSpaceDE w:val="0"/>
        <w:autoSpaceDN w:val="0"/>
        <w:adjustRightInd w:val="0"/>
        <w:rPr>
          <w:rFonts w:cstheme="minorHAnsi"/>
          <w:u w:val="single"/>
        </w:rPr>
      </w:pPr>
      <w:r w:rsidRPr="00CC1B33">
        <w:rPr>
          <w:rFonts w:cstheme="minorHAnsi"/>
          <w:u w:val="single"/>
        </w:rPr>
        <w:t>References:</w:t>
      </w:r>
    </w:p>
    <w:p w14:paraId="3365F6A0" w14:textId="77777777" w:rsidR="009C25E9" w:rsidRPr="009C25E9" w:rsidRDefault="00AD3A76" w:rsidP="009C25E9">
      <w:pPr>
        <w:pStyle w:val="ListParagraph"/>
        <w:numPr>
          <w:ilvl w:val="0"/>
          <w:numId w:val="8"/>
        </w:numPr>
        <w:autoSpaceDE w:val="0"/>
        <w:autoSpaceDN w:val="0"/>
        <w:adjustRightInd w:val="0"/>
        <w:ind w:left="540"/>
        <w:rPr>
          <w:rFonts w:cstheme="minorHAnsi"/>
          <w:u w:val="single"/>
        </w:rPr>
      </w:pPr>
      <w:r w:rsidRPr="00AD3A76">
        <w:rPr>
          <w:rFonts w:cstheme="minorHAnsi"/>
        </w:rPr>
        <w:t xml:space="preserve">Pathogen Safety Data Sheets: Infectious Substances – </w:t>
      </w:r>
      <w:r w:rsidR="00386C97">
        <w:rPr>
          <w:rFonts w:cstheme="minorHAnsi"/>
        </w:rPr>
        <w:t>Yersinia pestis (</w:t>
      </w:r>
      <w:hyperlink r:id="rId7" w:history="1">
        <w:r w:rsidR="00386C97" w:rsidRPr="00386C97">
          <w:rPr>
            <w:rStyle w:val="Hyperlink"/>
            <w:rFonts w:cstheme="minorHAnsi"/>
          </w:rPr>
          <w:t>https://www.canada.ca/en/public-health/services/laboratory-biosafety-biosecurity/pathogen-safety-data-sheets-risk-assessment/yersinia-pestis-material-safety-data-sheets-msds.html</w:t>
        </w:r>
      </w:hyperlink>
      <w:r w:rsidR="00386C97">
        <w:rPr>
          <w:rFonts w:cstheme="minorHAnsi"/>
        </w:rPr>
        <w:t>)</w:t>
      </w:r>
    </w:p>
    <w:p w14:paraId="56E79D92" w14:textId="5B0806C3" w:rsidR="00CC7314" w:rsidRPr="009C25E9" w:rsidRDefault="00CC7314" w:rsidP="009C25E9">
      <w:pPr>
        <w:pStyle w:val="ListParagraph"/>
        <w:numPr>
          <w:ilvl w:val="0"/>
          <w:numId w:val="8"/>
        </w:numPr>
        <w:autoSpaceDE w:val="0"/>
        <w:autoSpaceDN w:val="0"/>
        <w:adjustRightInd w:val="0"/>
        <w:ind w:left="540"/>
        <w:rPr>
          <w:rFonts w:cstheme="minorHAnsi"/>
          <w:u w:val="single"/>
        </w:rPr>
      </w:pPr>
      <w:r w:rsidRPr="009C25E9">
        <w:rPr>
          <w:rFonts w:cstheme="minorHAnsi"/>
        </w:rPr>
        <w:t>Biosafety in Microbiological and Biomedical Laboratories-6</w:t>
      </w:r>
      <w:r w:rsidRPr="009C25E9">
        <w:rPr>
          <w:rFonts w:cstheme="minorHAnsi"/>
          <w:vertAlign w:val="superscript"/>
        </w:rPr>
        <w:t>th</w:t>
      </w:r>
      <w:r w:rsidRPr="009C25E9">
        <w:rPr>
          <w:rFonts w:cstheme="minorHAnsi"/>
        </w:rPr>
        <w:t xml:space="preserve"> Edition (BMBL 6). U.S. Department of Health and Human Services, </w:t>
      </w:r>
      <w:r w:rsidR="009C25E9" w:rsidRPr="009C25E9">
        <w:rPr>
          <w:rFonts w:cstheme="minorHAnsi"/>
        </w:rPr>
        <w:t>CDC</w:t>
      </w:r>
      <w:r w:rsidRPr="009C25E9">
        <w:rPr>
          <w:rFonts w:cstheme="minorHAnsi"/>
        </w:rPr>
        <w:t xml:space="preserve">, </w:t>
      </w:r>
      <w:r w:rsidR="009C25E9" w:rsidRPr="009C25E9">
        <w:rPr>
          <w:rFonts w:cstheme="minorHAnsi"/>
        </w:rPr>
        <w:t>NIH</w:t>
      </w:r>
      <w:r w:rsidRPr="009C25E9">
        <w:rPr>
          <w:rFonts w:cstheme="minorHAnsi"/>
        </w:rPr>
        <w:t xml:space="preserve"> </w:t>
      </w:r>
      <w:r w:rsidR="009C25E9">
        <w:rPr>
          <w:rFonts w:cstheme="minorHAnsi"/>
        </w:rPr>
        <w:t>(</w:t>
      </w:r>
      <w:hyperlink r:id="rId8" w:history="1">
        <w:r w:rsidR="009C25E9" w:rsidRPr="007E7DF3">
          <w:rPr>
            <w:rStyle w:val="Hyperlink"/>
            <w:rFonts w:eastAsia="Times New Roman" w:cstheme="minorHAnsi"/>
            <w:bCs/>
            <w:kern w:val="36"/>
          </w:rPr>
          <w:t>https://www.cdc.gov/labs/pdf/CDC-BiosafetyMicrobiologicalBiomedicalLaboratories-2020-P.pdf</w:t>
        </w:r>
      </w:hyperlink>
      <w:r w:rsidR="009C25E9">
        <w:rPr>
          <w:rFonts w:eastAsia="Times New Roman" w:cstheme="minorHAnsi"/>
          <w:bCs/>
          <w:kern w:val="36"/>
        </w:rPr>
        <w:t>)</w:t>
      </w:r>
    </w:p>
    <w:p w14:paraId="56214A0C" w14:textId="56228739" w:rsidR="00CC1B33" w:rsidRDefault="00CC1B33" w:rsidP="00CC7314">
      <w:pPr>
        <w:autoSpaceDE w:val="0"/>
        <w:autoSpaceDN w:val="0"/>
        <w:adjustRightInd w:val="0"/>
        <w:rPr>
          <w:rFonts w:cstheme="minorHAnsi"/>
          <w:u w:val="single"/>
        </w:rPr>
      </w:pPr>
    </w:p>
    <w:p w14:paraId="1F111A46" w14:textId="77777777" w:rsidR="00CC7314" w:rsidRPr="00CA5AC9" w:rsidRDefault="00CC7314" w:rsidP="00CC7314">
      <w:pPr>
        <w:jc w:val="both"/>
        <w:rPr>
          <w:u w:val="single"/>
        </w:rPr>
      </w:pPr>
      <w:r w:rsidRPr="00CA5AC9">
        <w:rPr>
          <w:u w:val="single"/>
        </w:rPr>
        <w:t>Enter the following information:</w:t>
      </w:r>
    </w:p>
    <w:p w14:paraId="6E29C346" w14:textId="5391FE52" w:rsidR="00CC7314" w:rsidRDefault="00CC7314" w:rsidP="00CC7314">
      <w:pPr>
        <w:pStyle w:val="ListParagraph"/>
        <w:numPr>
          <w:ilvl w:val="0"/>
          <w:numId w:val="4"/>
        </w:numPr>
        <w:jc w:val="both"/>
      </w:pPr>
      <w:r>
        <w:t>Name of the Principal Investigator: ________________________________</w:t>
      </w:r>
      <w:r w:rsidR="009C25E9" w:rsidRPr="00014495">
        <w:rPr>
          <w:rFonts w:cstheme="minorHAnsi"/>
        </w:rPr>
        <w:t>____</w:t>
      </w:r>
      <w:r>
        <w:t>_____________</w:t>
      </w:r>
    </w:p>
    <w:p w14:paraId="53353815" w14:textId="77777777" w:rsidR="00CC7314" w:rsidRDefault="00CC7314" w:rsidP="00CC7314">
      <w:pPr>
        <w:pStyle w:val="ListParagraph"/>
        <w:numPr>
          <w:ilvl w:val="0"/>
          <w:numId w:val="4"/>
        </w:numPr>
        <w:jc w:val="both"/>
      </w:pPr>
      <w:r>
        <w:t>Applicable IBC protocol number(s) (approved or submitted): _____________________________</w:t>
      </w:r>
    </w:p>
    <w:p w14:paraId="3BB56DF2" w14:textId="646C29C6" w:rsidR="00CC7314" w:rsidRPr="001239FE" w:rsidRDefault="00CC7314" w:rsidP="00CC7314">
      <w:pPr>
        <w:pStyle w:val="ListParagraph"/>
        <w:numPr>
          <w:ilvl w:val="0"/>
          <w:numId w:val="4"/>
        </w:numPr>
        <w:autoSpaceDE w:val="0"/>
        <w:autoSpaceDN w:val="0"/>
        <w:adjustRightInd w:val="0"/>
        <w:rPr>
          <w:rFonts w:cstheme="minorHAnsi"/>
        </w:rPr>
      </w:pPr>
      <w:r>
        <w:rPr>
          <w:rFonts w:cstheme="minorHAnsi"/>
        </w:rPr>
        <w:t xml:space="preserve">List the laboratory locations (building/room[s]) for </w:t>
      </w:r>
      <w:r>
        <w:rPr>
          <w:rFonts w:cstheme="minorHAnsi"/>
          <w:i/>
        </w:rPr>
        <w:t>Y. pestis</w:t>
      </w:r>
      <w:r w:rsidRPr="001239FE">
        <w:rPr>
          <w:rFonts w:cstheme="minorHAnsi"/>
        </w:rPr>
        <w:t xml:space="preserve">, </w:t>
      </w:r>
      <w:r>
        <w:rPr>
          <w:rFonts w:cstheme="minorHAnsi"/>
        </w:rPr>
        <w:t xml:space="preserve">a </w:t>
      </w:r>
      <w:r w:rsidRPr="001239FE">
        <w:rPr>
          <w:rFonts w:cstheme="minorHAnsi"/>
        </w:rPr>
        <w:t>BSL</w:t>
      </w:r>
      <w:r>
        <w:rPr>
          <w:rFonts w:cstheme="minorHAnsi"/>
        </w:rPr>
        <w:t>3 agent</w:t>
      </w:r>
      <w:r w:rsidRPr="001239FE">
        <w:rPr>
          <w:rFonts w:cstheme="minorHAnsi"/>
        </w:rPr>
        <w:t>:</w:t>
      </w:r>
    </w:p>
    <w:p w14:paraId="3A47C178" w14:textId="77777777" w:rsidR="00CC7314" w:rsidRPr="00F26AE8" w:rsidRDefault="00CC7314" w:rsidP="00CC7314">
      <w:pPr>
        <w:pStyle w:val="ListParagraph"/>
        <w:numPr>
          <w:ilvl w:val="0"/>
          <w:numId w:val="5"/>
        </w:numPr>
        <w:autoSpaceDE w:val="0"/>
        <w:autoSpaceDN w:val="0"/>
        <w:adjustRightInd w:val="0"/>
        <w:rPr>
          <w:rFonts w:cstheme="minorHAnsi"/>
        </w:rPr>
      </w:pPr>
      <w:r w:rsidRPr="00F26AE8">
        <w:rPr>
          <w:rFonts w:cstheme="minorHAnsi"/>
        </w:rPr>
        <w:t>Procedures:_________________________________ and Storage: _________________</w:t>
      </w:r>
      <w:r>
        <w:rPr>
          <w:rFonts w:cstheme="minorHAnsi"/>
        </w:rPr>
        <w:t>____</w:t>
      </w:r>
    </w:p>
    <w:p w14:paraId="6DD5E94A" w14:textId="1BA51758" w:rsidR="00CC7314" w:rsidRDefault="00CC7314" w:rsidP="00CC7314">
      <w:pPr>
        <w:pStyle w:val="ListParagraph"/>
        <w:numPr>
          <w:ilvl w:val="0"/>
          <w:numId w:val="4"/>
        </w:numPr>
        <w:autoSpaceDE w:val="0"/>
        <w:autoSpaceDN w:val="0"/>
        <w:adjustRightInd w:val="0"/>
        <w:rPr>
          <w:rFonts w:cstheme="minorHAnsi"/>
        </w:rPr>
      </w:pPr>
      <w:r w:rsidRPr="0027713A">
        <w:rPr>
          <w:rFonts w:cstheme="minorHAnsi"/>
        </w:rPr>
        <w:t xml:space="preserve">If introducing </w:t>
      </w:r>
      <w:r>
        <w:rPr>
          <w:rFonts w:cstheme="minorHAnsi"/>
          <w:i/>
        </w:rPr>
        <w:t>Y. pestis</w:t>
      </w:r>
      <w:r>
        <w:rPr>
          <w:rFonts w:cstheme="minorHAnsi"/>
        </w:rPr>
        <w:t xml:space="preserve"> or </w:t>
      </w:r>
      <w:r>
        <w:rPr>
          <w:rFonts w:cstheme="minorHAnsi"/>
          <w:i/>
        </w:rPr>
        <w:t>Y. pestis</w:t>
      </w:r>
      <w:r w:rsidRPr="0027713A">
        <w:rPr>
          <w:rFonts w:cstheme="minorHAnsi"/>
        </w:rPr>
        <w:t xml:space="preserve"> -containing agents into animals, list the animal facility locations (building/room[s]) for these animals. ABSL</w:t>
      </w:r>
      <w:r>
        <w:rPr>
          <w:rFonts w:cstheme="minorHAnsi"/>
        </w:rPr>
        <w:t>3</w:t>
      </w:r>
      <w:r w:rsidRPr="0027713A">
        <w:rPr>
          <w:rFonts w:cstheme="minorHAnsi"/>
        </w:rPr>
        <w:t xml:space="preserve"> containment is required.</w:t>
      </w:r>
    </w:p>
    <w:p w14:paraId="4263ADC6" w14:textId="77777777" w:rsidR="00CC7314" w:rsidRPr="0027713A" w:rsidRDefault="00CC7314" w:rsidP="00CC7314">
      <w:pPr>
        <w:pStyle w:val="ListParagraph"/>
        <w:autoSpaceDE w:val="0"/>
        <w:autoSpaceDN w:val="0"/>
        <w:adjustRightInd w:val="0"/>
        <w:rPr>
          <w:rFonts w:cstheme="minorHAnsi"/>
        </w:rPr>
      </w:pPr>
      <w:r>
        <w:rPr>
          <w:rFonts w:cstheme="minorHAnsi"/>
        </w:rPr>
        <w:t xml:space="preserve">Procedures: </w:t>
      </w:r>
      <w:r w:rsidRPr="00014495">
        <w:rPr>
          <w:rFonts w:cstheme="minorHAnsi"/>
        </w:rPr>
        <w:t>________________________________ and Housing:_____________________</w:t>
      </w:r>
    </w:p>
    <w:p w14:paraId="050E625F" w14:textId="77777777" w:rsidR="00CC7314" w:rsidRPr="00CA5AC9" w:rsidRDefault="00CC7314" w:rsidP="00CC7314">
      <w:pPr>
        <w:pStyle w:val="ListParagraph"/>
        <w:numPr>
          <w:ilvl w:val="0"/>
          <w:numId w:val="4"/>
        </w:numPr>
        <w:jc w:val="both"/>
      </w:pPr>
      <w:r>
        <w:t>Date of Agent Summary form completion: ___________________</w:t>
      </w:r>
    </w:p>
    <w:p w14:paraId="7D8199A7" w14:textId="77777777" w:rsidR="008918BF" w:rsidRPr="00CC7314" w:rsidRDefault="008918BF" w:rsidP="00CC7314">
      <w:pPr>
        <w:spacing w:line="276" w:lineRule="auto"/>
        <w:rPr>
          <w:rFonts w:cs="Arial"/>
          <w:b/>
          <w:bCs/>
          <w:i/>
          <w:color w:val="2E4E63"/>
          <w:kern w:val="36"/>
        </w:rPr>
      </w:pPr>
    </w:p>
    <w:sectPr w:rsidR="008918BF" w:rsidRPr="00CC7314" w:rsidSect="004F232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C728" w14:textId="77777777" w:rsidR="00083D7D" w:rsidRDefault="00083D7D" w:rsidP="00D93282">
      <w:r>
        <w:separator/>
      </w:r>
    </w:p>
  </w:endnote>
  <w:endnote w:type="continuationSeparator" w:id="0">
    <w:p w14:paraId="7F2D68E0" w14:textId="77777777" w:rsidR="00083D7D" w:rsidRDefault="00083D7D" w:rsidP="00D9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FC77" w14:textId="77777777" w:rsidR="00083D7D" w:rsidRDefault="00083D7D" w:rsidP="00D93282">
      <w:r>
        <w:separator/>
      </w:r>
    </w:p>
  </w:footnote>
  <w:footnote w:type="continuationSeparator" w:id="0">
    <w:p w14:paraId="68E00F25" w14:textId="77777777" w:rsidR="00083D7D" w:rsidRDefault="00083D7D" w:rsidP="00D9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1F23" w14:textId="19475CD1" w:rsidR="00D93282" w:rsidRPr="009C25E9" w:rsidRDefault="00D93282" w:rsidP="00D93282">
    <w:pPr>
      <w:jc w:val="center"/>
      <w:rPr>
        <w:b/>
        <w:iCs/>
        <w:sz w:val="28"/>
        <w:szCs w:val="28"/>
      </w:rPr>
    </w:pPr>
    <w:r w:rsidRPr="009C25E9">
      <w:rPr>
        <w:b/>
        <w:sz w:val="28"/>
        <w:szCs w:val="28"/>
      </w:rPr>
      <w:t>Agent summary-</w:t>
    </w:r>
    <w:r w:rsidR="002B2D4C" w:rsidRPr="009C25E9">
      <w:rPr>
        <w:b/>
        <w:i/>
        <w:iCs/>
        <w:sz w:val="28"/>
        <w:szCs w:val="28"/>
      </w:rPr>
      <w:t>Yersinia pestis</w:t>
    </w:r>
    <w:r w:rsidRPr="009C25E9">
      <w:rPr>
        <w:b/>
        <w:iCs/>
        <w:sz w:val="28"/>
        <w:szCs w:val="28"/>
      </w:rPr>
      <w:t xml:space="preserve"> </w:t>
    </w:r>
    <w:r w:rsidRPr="009C25E9">
      <w:rPr>
        <w:rFonts w:cstheme="minorHAnsi"/>
        <w:b/>
        <w:iCs/>
        <w:sz w:val="28"/>
        <w:szCs w:val="28"/>
      </w:rPr>
      <w:t>(</w:t>
    </w:r>
    <w:r w:rsidR="002B2D4C" w:rsidRPr="009C25E9">
      <w:rPr>
        <w:rFonts w:cstheme="minorHAnsi"/>
        <w:b/>
        <w:sz w:val="28"/>
        <w:szCs w:val="28"/>
        <w:shd w:val="clear" w:color="auto" w:fill="FFFFFF"/>
      </w:rPr>
      <w:t>Plague</w:t>
    </w:r>
    <w:r w:rsidRPr="009C25E9">
      <w:rPr>
        <w:rFonts w:cstheme="minorHAnsi"/>
        <w:b/>
        <w:iCs/>
        <w:sz w:val="28"/>
        <w:szCs w:val="28"/>
      </w:rPr>
      <w:t>)</w:t>
    </w:r>
  </w:p>
  <w:p w14:paraId="05908D10" w14:textId="77777777" w:rsidR="00D93282" w:rsidRDefault="00D93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470"/>
    <w:multiLevelType w:val="hybridMultilevel"/>
    <w:tmpl w:val="9BCC4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55755"/>
    <w:multiLevelType w:val="hybridMultilevel"/>
    <w:tmpl w:val="35BA8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3434F"/>
    <w:multiLevelType w:val="hybridMultilevel"/>
    <w:tmpl w:val="2544F9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961B9"/>
    <w:multiLevelType w:val="hybridMultilevel"/>
    <w:tmpl w:val="8320F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768FB"/>
    <w:multiLevelType w:val="hybridMultilevel"/>
    <w:tmpl w:val="23BAE8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B81B54"/>
    <w:multiLevelType w:val="hybridMultilevel"/>
    <w:tmpl w:val="F25AF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7792E"/>
    <w:multiLevelType w:val="hybridMultilevel"/>
    <w:tmpl w:val="4FC0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4365C"/>
    <w:multiLevelType w:val="hybridMultilevel"/>
    <w:tmpl w:val="4DE83B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882DA6"/>
    <w:multiLevelType w:val="hybridMultilevel"/>
    <w:tmpl w:val="F316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A37FC"/>
    <w:multiLevelType w:val="hybridMultilevel"/>
    <w:tmpl w:val="75E698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3C0D0A"/>
    <w:multiLevelType w:val="hybridMultilevel"/>
    <w:tmpl w:val="BF06CE9E"/>
    <w:lvl w:ilvl="0" w:tplc="B63804A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274E3C"/>
    <w:multiLevelType w:val="hybridMultilevel"/>
    <w:tmpl w:val="535A1C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4B70E2"/>
    <w:multiLevelType w:val="hybridMultilevel"/>
    <w:tmpl w:val="A02411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2470C4"/>
    <w:multiLevelType w:val="hybridMultilevel"/>
    <w:tmpl w:val="B716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810980">
    <w:abstractNumId w:val="5"/>
  </w:num>
  <w:num w:numId="2" w16cid:durableId="496968041">
    <w:abstractNumId w:val="2"/>
  </w:num>
  <w:num w:numId="3" w16cid:durableId="97915727">
    <w:abstractNumId w:val="3"/>
  </w:num>
  <w:num w:numId="4" w16cid:durableId="346953556">
    <w:abstractNumId w:val="10"/>
  </w:num>
  <w:num w:numId="5" w16cid:durableId="198082520">
    <w:abstractNumId w:val="4"/>
  </w:num>
  <w:num w:numId="6" w16cid:durableId="620454978">
    <w:abstractNumId w:val="7"/>
  </w:num>
  <w:num w:numId="7" w16cid:durableId="1886260862">
    <w:abstractNumId w:val="6"/>
  </w:num>
  <w:num w:numId="8" w16cid:durableId="1792893937">
    <w:abstractNumId w:val="13"/>
  </w:num>
  <w:num w:numId="9" w16cid:durableId="681469165">
    <w:abstractNumId w:val="8"/>
  </w:num>
  <w:num w:numId="10" w16cid:durableId="1360425470">
    <w:abstractNumId w:val="12"/>
  </w:num>
  <w:num w:numId="11" w16cid:durableId="1855337075">
    <w:abstractNumId w:val="1"/>
  </w:num>
  <w:num w:numId="12" w16cid:durableId="1592008686">
    <w:abstractNumId w:val="9"/>
  </w:num>
  <w:num w:numId="13" w16cid:durableId="841165253">
    <w:abstractNumId w:val="11"/>
  </w:num>
  <w:num w:numId="14" w16cid:durableId="118478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BF"/>
    <w:rsid w:val="000166E5"/>
    <w:rsid w:val="00047535"/>
    <w:rsid w:val="00065C32"/>
    <w:rsid w:val="00066DB2"/>
    <w:rsid w:val="00074ED1"/>
    <w:rsid w:val="00083D7D"/>
    <w:rsid w:val="000B4CCC"/>
    <w:rsid w:val="00151815"/>
    <w:rsid w:val="00253A75"/>
    <w:rsid w:val="002A1A71"/>
    <w:rsid w:val="002B2D4C"/>
    <w:rsid w:val="0030144F"/>
    <w:rsid w:val="00313F3B"/>
    <w:rsid w:val="00327B2B"/>
    <w:rsid w:val="00382EAF"/>
    <w:rsid w:val="0038508A"/>
    <w:rsid w:val="00386C97"/>
    <w:rsid w:val="003C2231"/>
    <w:rsid w:val="003F6C95"/>
    <w:rsid w:val="004026A6"/>
    <w:rsid w:val="004F2328"/>
    <w:rsid w:val="00502B6D"/>
    <w:rsid w:val="00506893"/>
    <w:rsid w:val="0054560C"/>
    <w:rsid w:val="005E5FEB"/>
    <w:rsid w:val="00606645"/>
    <w:rsid w:val="00617B17"/>
    <w:rsid w:val="0063505F"/>
    <w:rsid w:val="006570BB"/>
    <w:rsid w:val="00663553"/>
    <w:rsid w:val="006B0F9F"/>
    <w:rsid w:val="006B33F4"/>
    <w:rsid w:val="006C434C"/>
    <w:rsid w:val="006E1E76"/>
    <w:rsid w:val="00706F32"/>
    <w:rsid w:val="007731FA"/>
    <w:rsid w:val="007D73FF"/>
    <w:rsid w:val="00843DE2"/>
    <w:rsid w:val="0084767B"/>
    <w:rsid w:val="008918BF"/>
    <w:rsid w:val="008F52FD"/>
    <w:rsid w:val="00914BEE"/>
    <w:rsid w:val="009962C7"/>
    <w:rsid w:val="009C25E9"/>
    <w:rsid w:val="009F5987"/>
    <w:rsid w:val="00A37FA3"/>
    <w:rsid w:val="00A94B34"/>
    <w:rsid w:val="00AD0E77"/>
    <w:rsid w:val="00AD2C5F"/>
    <w:rsid w:val="00AD3A76"/>
    <w:rsid w:val="00B4679E"/>
    <w:rsid w:val="00BA4D35"/>
    <w:rsid w:val="00BC17BF"/>
    <w:rsid w:val="00BF7FC6"/>
    <w:rsid w:val="00C27445"/>
    <w:rsid w:val="00C30FC3"/>
    <w:rsid w:val="00C40B49"/>
    <w:rsid w:val="00C61B13"/>
    <w:rsid w:val="00CC1B33"/>
    <w:rsid w:val="00CC7314"/>
    <w:rsid w:val="00CD6555"/>
    <w:rsid w:val="00CD7EF8"/>
    <w:rsid w:val="00CF79AC"/>
    <w:rsid w:val="00D06427"/>
    <w:rsid w:val="00D359B6"/>
    <w:rsid w:val="00D93282"/>
    <w:rsid w:val="00D94A50"/>
    <w:rsid w:val="00DE19B6"/>
    <w:rsid w:val="00E21E49"/>
    <w:rsid w:val="00E50C37"/>
    <w:rsid w:val="00E52DBB"/>
    <w:rsid w:val="00E909B1"/>
    <w:rsid w:val="00EC1B3E"/>
    <w:rsid w:val="00F033EB"/>
    <w:rsid w:val="00F0697D"/>
    <w:rsid w:val="00F26302"/>
    <w:rsid w:val="00F33EED"/>
    <w:rsid w:val="00F67A48"/>
    <w:rsid w:val="00F8711F"/>
    <w:rsid w:val="00FD4AB2"/>
    <w:rsid w:val="00FD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DCF8"/>
  <w15:chartTrackingRefBased/>
  <w15:docId w15:val="{0165F9B3-99DF-4625-B7CE-6F5E24E6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8BF"/>
  </w:style>
  <w:style w:type="paragraph" w:styleId="Heading1">
    <w:name w:val="heading 1"/>
    <w:basedOn w:val="Normal"/>
    <w:link w:val="Heading1Char"/>
    <w:uiPriority w:val="9"/>
    <w:qFormat/>
    <w:rsid w:val="003F6C9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8BF"/>
    <w:rPr>
      <w:color w:val="0563C1" w:themeColor="hyperlink"/>
      <w:u w:val="single"/>
    </w:rPr>
  </w:style>
  <w:style w:type="paragraph" w:styleId="ListParagraph">
    <w:name w:val="List Paragraph"/>
    <w:basedOn w:val="Normal"/>
    <w:uiPriority w:val="34"/>
    <w:qFormat/>
    <w:rsid w:val="008918BF"/>
    <w:pPr>
      <w:ind w:left="720"/>
      <w:contextualSpacing/>
    </w:pPr>
  </w:style>
  <w:style w:type="character" w:customStyle="1" w:styleId="hvr">
    <w:name w:val="hvr"/>
    <w:basedOn w:val="DefaultParagraphFont"/>
    <w:rsid w:val="008918BF"/>
  </w:style>
  <w:style w:type="character" w:styleId="Emphasis">
    <w:name w:val="Emphasis"/>
    <w:basedOn w:val="DefaultParagraphFont"/>
    <w:uiPriority w:val="20"/>
    <w:qFormat/>
    <w:rsid w:val="008918BF"/>
    <w:rPr>
      <w:i/>
      <w:iCs/>
    </w:rPr>
  </w:style>
  <w:style w:type="character" w:customStyle="1" w:styleId="cit">
    <w:name w:val="cit"/>
    <w:basedOn w:val="DefaultParagraphFont"/>
    <w:rsid w:val="008918BF"/>
  </w:style>
  <w:style w:type="character" w:styleId="FollowedHyperlink">
    <w:name w:val="FollowedHyperlink"/>
    <w:basedOn w:val="DefaultParagraphFont"/>
    <w:uiPriority w:val="99"/>
    <w:semiHidden/>
    <w:unhideWhenUsed/>
    <w:rsid w:val="008918BF"/>
    <w:rPr>
      <w:color w:val="954F72" w:themeColor="followedHyperlink"/>
      <w:u w:val="single"/>
    </w:rPr>
  </w:style>
  <w:style w:type="character" w:customStyle="1" w:styleId="slug-vol">
    <w:name w:val="slug-vol"/>
    <w:basedOn w:val="DefaultParagraphFont"/>
    <w:rsid w:val="004026A6"/>
  </w:style>
  <w:style w:type="character" w:customStyle="1" w:styleId="slug-issue">
    <w:name w:val="slug-issue"/>
    <w:basedOn w:val="DefaultParagraphFont"/>
    <w:rsid w:val="004026A6"/>
  </w:style>
  <w:style w:type="character" w:customStyle="1" w:styleId="slug-doi">
    <w:name w:val="slug-doi"/>
    <w:basedOn w:val="DefaultParagraphFont"/>
    <w:rsid w:val="004026A6"/>
  </w:style>
  <w:style w:type="paragraph" w:styleId="Header">
    <w:name w:val="header"/>
    <w:basedOn w:val="Normal"/>
    <w:link w:val="HeaderChar"/>
    <w:uiPriority w:val="99"/>
    <w:unhideWhenUsed/>
    <w:rsid w:val="00D93282"/>
    <w:pPr>
      <w:tabs>
        <w:tab w:val="center" w:pos="4680"/>
        <w:tab w:val="right" w:pos="9360"/>
      </w:tabs>
    </w:pPr>
  </w:style>
  <w:style w:type="character" w:customStyle="1" w:styleId="HeaderChar">
    <w:name w:val="Header Char"/>
    <w:basedOn w:val="DefaultParagraphFont"/>
    <w:link w:val="Header"/>
    <w:uiPriority w:val="99"/>
    <w:rsid w:val="00D93282"/>
  </w:style>
  <w:style w:type="paragraph" w:styleId="Footer">
    <w:name w:val="footer"/>
    <w:basedOn w:val="Normal"/>
    <w:link w:val="FooterChar"/>
    <w:uiPriority w:val="99"/>
    <w:unhideWhenUsed/>
    <w:rsid w:val="00D93282"/>
    <w:pPr>
      <w:tabs>
        <w:tab w:val="center" w:pos="4680"/>
        <w:tab w:val="right" w:pos="9360"/>
      </w:tabs>
    </w:pPr>
  </w:style>
  <w:style w:type="character" w:customStyle="1" w:styleId="FooterChar">
    <w:name w:val="Footer Char"/>
    <w:basedOn w:val="DefaultParagraphFont"/>
    <w:link w:val="Footer"/>
    <w:uiPriority w:val="99"/>
    <w:rsid w:val="00D93282"/>
  </w:style>
  <w:style w:type="character" w:customStyle="1" w:styleId="Heading1Char">
    <w:name w:val="Heading 1 Char"/>
    <w:basedOn w:val="DefaultParagraphFont"/>
    <w:link w:val="Heading1"/>
    <w:uiPriority w:val="9"/>
    <w:rsid w:val="003F6C95"/>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3F6C95"/>
    <w:rPr>
      <w:color w:val="605E5C"/>
      <w:shd w:val="clear" w:color="auto" w:fill="E1DFDD"/>
    </w:rPr>
  </w:style>
  <w:style w:type="paragraph" w:styleId="NormalWeb">
    <w:name w:val="Normal (Web)"/>
    <w:basedOn w:val="Normal"/>
    <w:uiPriority w:val="99"/>
    <w:unhideWhenUsed/>
    <w:rsid w:val="00617B1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8918">
      <w:bodyDiv w:val="1"/>
      <w:marLeft w:val="0"/>
      <w:marRight w:val="0"/>
      <w:marTop w:val="0"/>
      <w:marBottom w:val="0"/>
      <w:divBdr>
        <w:top w:val="none" w:sz="0" w:space="0" w:color="auto"/>
        <w:left w:val="none" w:sz="0" w:space="0" w:color="auto"/>
        <w:bottom w:val="none" w:sz="0" w:space="0" w:color="auto"/>
        <w:right w:val="none" w:sz="0" w:space="0" w:color="auto"/>
      </w:divBdr>
    </w:div>
    <w:div w:id="336465518">
      <w:bodyDiv w:val="1"/>
      <w:marLeft w:val="0"/>
      <w:marRight w:val="0"/>
      <w:marTop w:val="0"/>
      <w:marBottom w:val="0"/>
      <w:divBdr>
        <w:top w:val="none" w:sz="0" w:space="0" w:color="auto"/>
        <w:left w:val="none" w:sz="0" w:space="0" w:color="auto"/>
        <w:bottom w:val="none" w:sz="0" w:space="0" w:color="auto"/>
        <w:right w:val="none" w:sz="0" w:space="0" w:color="auto"/>
      </w:divBdr>
    </w:div>
    <w:div w:id="498813385">
      <w:bodyDiv w:val="1"/>
      <w:marLeft w:val="0"/>
      <w:marRight w:val="0"/>
      <w:marTop w:val="0"/>
      <w:marBottom w:val="0"/>
      <w:divBdr>
        <w:top w:val="none" w:sz="0" w:space="0" w:color="auto"/>
        <w:left w:val="none" w:sz="0" w:space="0" w:color="auto"/>
        <w:bottom w:val="none" w:sz="0" w:space="0" w:color="auto"/>
        <w:right w:val="none" w:sz="0" w:space="0" w:color="auto"/>
      </w:divBdr>
    </w:div>
    <w:div w:id="1026247816">
      <w:bodyDiv w:val="1"/>
      <w:marLeft w:val="0"/>
      <w:marRight w:val="0"/>
      <w:marTop w:val="0"/>
      <w:marBottom w:val="0"/>
      <w:divBdr>
        <w:top w:val="none" w:sz="0" w:space="0" w:color="auto"/>
        <w:left w:val="none" w:sz="0" w:space="0" w:color="auto"/>
        <w:bottom w:val="none" w:sz="0" w:space="0" w:color="auto"/>
        <w:right w:val="none" w:sz="0" w:space="0" w:color="auto"/>
      </w:divBdr>
      <w:divsChild>
        <w:div w:id="319233107">
          <w:marLeft w:val="0"/>
          <w:marRight w:val="0"/>
          <w:marTop w:val="0"/>
          <w:marBottom w:val="0"/>
          <w:divBdr>
            <w:top w:val="none" w:sz="0" w:space="0" w:color="auto"/>
            <w:left w:val="none" w:sz="0" w:space="0" w:color="auto"/>
            <w:bottom w:val="none" w:sz="0" w:space="0" w:color="auto"/>
            <w:right w:val="none" w:sz="0" w:space="0" w:color="auto"/>
          </w:divBdr>
          <w:divsChild>
            <w:div w:id="1422067166">
              <w:marLeft w:val="0"/>
              <w:marRight w:val="0"/>
              <w:marTop w:val="0"/>
              <w:marBottom w:val="0"/>
              <w:divBdr>
                <w:top w:val="none" w:sz="0" w:space="0" w:color="auto"/>
                <w:left w:val="none" w:sz="0" w:space="0" w:color="auto"/>
                <w:bottom w:val="none" w:sz="0" w:space="0" w:color="auto"/>
                <w:right w:val="none" w:sz="0" w:space="0" w:color="auto"/>
              </w:divBdr>
              <w:divsChild>
                <w:div w:id="424808815">
                  <w:marLeft w:val="0"/>
                  <w:marRight w:val="0"/>
                  <w:marTop w:val="0"/>
                  <w:marBottom w:val="0"/>
                  <w:divBdr>
                    <w:top w:val="none" w:sz="0" w:space="0" w:color="auto"/>
                    <w:left w:val="none" w:sz="0" w:space="0" w:color="auto"/>
                    <w:bottom w:val="none" w:sz="0" w:space="0" w:color="auto"/>
                    <w:right w:val="none" w:sz="0" w:space="0" w:color="auto"/>
                  </w:divBdr>
                  <w:divsChild>
                    <w:div w:id="315692641">
                      <w:marLeft w:val="0"/>
                      <w:marRight w:val="0"/>
                      <w:marTop w:val="0"/>
                      <w:marBottom w:val="0"/>
                      <w:divBdr>
                        <w:top w:val="none" w:sz="0" w:space="0" w:color="auto"/>
                        <w:left w:val="none" w:sz="0" w:space="0" w:color="auto"/>
                        <w:bottom w:val="none" w:sz="0" w:space="0" w:color="auto"/>
                        <w:right w:val="none" w:sz="0" w:space="0" w:color="auto"/>
                      </w:divBdr>
                      <w:divsChild>
                        <w:div w:id="1704398769">
                          <w:marLeft w:val="0"/>
                          <w:marRight w:val="0"/>
                          <w:marTop w:val="0"/>
                          <w:marBottom w:val="0"/>
                          <w:divBdr>
                            <w:top w:val="none" w:sz="0" w:space="0" w:color="auto"/>
                            <w:left w:val="none" w:sz="0" w:space="0" w:color="auto"/>
                            <w:bottom w:val="none" w:sz="0" w:space="0" w:color="auto"/>
                            <w:right w:val="none" w:sz="0" w:space="0" w:color="auto"/>
                          </w:divBdr>
                          <w:divsChild>
                            <w:div w:id="1734693790">
                              <w:marLeft w:val="0"/>
                              <w:marRight w:val="0"/>
                              <w:marTop w:val="0"/>
                              <w:marBottom w:val="0"/>
                              <w:divBdr>
                                <w:top w:val="none" w:sz="0" w:space="0" w:color="auto"/>
                                <w:left w:val="none" w:sz="0" w:space="0" w:color="auto"/>
                                <w:bottom w:val="none" w:sz="0" w:space="0" w:color="auto"/>
                                <w:right w:val="none" w:sz="0" w:space="0" w:color="auto"/>
                              </w:divBdr>
                              <w:divsChild>
                                <w:div w:id="1398280106">
                                  <w:marLeft w:val="0"/>
                                  <w:marRight w:val="0"/>
                                  <w:marTop w:val="0"/>
                                  <w:marBottom w:val="0"/>
                                  <w:divBdr>
                                    <w:top w:val="none" w:sz="0" w:space="0" w:color="auto"/>
                                    <w:left w:val="none" w:sz="0" w:space="0" w:color="auto"/>
                                    <w:bottom w:val="none" w:sz="0" w:space="0" w:color="auto"/>
                                    <w:right w:val="none" w:sz="0" w:space="0" w:color="auto"/>
                                  </w:divBdr>
                                  <w:divsChild>
                                    <w:div w:id="2065179673">
                                      <w:marLeft w:val="0"/>
                                      <w:marRight w:val="0"/>
                                      <w:marTop w:val="0"/>
                                      <w:marBottom w:val="0"/>
                                      <w:divBdr>
                                        <w:top w:val="none" w:sz="0" w:space="0" w:color="auto"/>
                                        <w:left w:val="none" w:sz="0" w:space="0" w:color="auto"/>
                                        <w:bottom w:val="none" w:sz="0" w:space="0" w:color="auto"/>
                                        <w:right w:val="none" w:sz="0" w:space="0" w:color="auto"/>
                                      </w:divBdr>
                                      <w:divsChild>
                                        <w:div w:id="426075390">
                                          <w:marLeft w:val="0"/>
                                          <w:marRight w:val="0"/>
                                          <w:marTop w:val="0"/>
                                          <w:marBottom w:val="0"/>
                                          <w:divBdr>
                                            <w:top w:val="none" w:sz="0" w:space="0" w:color="auto"/>
                                            <w:left w:val="none" w:sz="0" w:space="0" w:color="auto"/>
                                            <w:bottom w:val="none" w:sz="0" w:space="0" w:color="auto"/>
                                            <w:right w:val="none" w:sz="0" w:space="0" w:color="auto"/>
                                          </w:divBdr>
                                          <w:divsChild>
                                            <w:div w:id="951715711">
                                              <w:marLeft w:val="0"/>
                                              <w:marRight w:val="0"/>
                                              <w:marTop w:val="0"/>
                                              <w:marBottom w:val="0"/>
                                              <w:divBdr>
                                                <w:top w:val="none" w:sz="0" w:space="0" w:color="auto"/>
                                                <w:left w:val="none" w:sz="0" w:space="0" w:color="auto"/>
                                                <w:bottom w:val="none" w:sz="0" w:space="0" w:color="auto"/>
                                                <w:right w:val="none" w:sz="0" w:space="0" w:color="auto"/>
                                              </w:divBdr>
                                              <w:divsChild>
                                                <w:div w:id="13383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6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labs/pdf/CDC-BiosafetyMicrobiologicalBiomedicalLaboratories-2020-P.pdf" TargetMode="External"/><Relationship Id="rId3" Type="http://schemas.openxmlformats.org/officeDocument/2006/relationships/settings" Target="settings.xml"/><Relationship Id="rId7" Type="http://schemas.openxmlformats.org/officeDocument/2006/relationships/hyperlink" Target="https://www.canada.ca/en/public-health/services/laboratory-biosafety-biosecurity/pathogen-safety-data-sheets-risk-assessment/yersinia-pestis-material-safety-data-sheets-ms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 Mettus</dc:creator>
  <cp:keywords/>
  <dc:description/>
  <cp:lastModifiedBy>Artur Slupianek</cp:lastModifiedBy>
  <cp:revision>3</cp:revision>
  <dcterms:created xsi:type="dcterms:W3CDTF">2022-07-08T18:51:00Z</dcterms:created>
  <dcterms:modified xsi:type="dcterms:W3CDTF">2022-07-21T13:47:00Z</dcterms:modified>
</cp:coreProperties>
</file>